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6879" w14:textId="77777777" w:rsidR="00FB2228" w:rsidRPr="007D1D68" w:rsidRDefault="00B17162" w:rsidP="00B1716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D1D68">
        <w:rPr>
          <w:rFonts w:ascii="Arial" w:hAnsi="Arial" w:cs="Arial"/>
          <w:b/>
          <w:sz w:val="28"/>
          <w:szCs w:val="28"/>
        </w:rPr>
        <w:t>Sm</w:t>
      </w:r>
      <w:r w:rsidR="0030175B" w:rsidRPr="007D1D68">
        <w:rPr>
          <w:rFonts w:ascii="Arial" w:hAnsi="Arial" w:cs="Arial"/>
          <w:b/>
          <w:sz w:val="28"/>
          <w:szCs w:val="28"/>
        </w:rPr>
        <w:t xml:space="preserve">louva o poskytnutí </w:t>
      </w:r>
      <w:r w:rsidRPr="007D1D68">
        <w:rPr>
          <w:rFonts w:ascii="Arial" w:hAnsi="Arial" w:cs="Arial"/>
          <w:b/>
          <w:sz w:val="28"/>
          <w:szCs w:val="28"/>
        </w:rPr>
        <w:t>dotace</w:t>
      </w:r>
    </w:p>
    <w:p w14:paraId="0D55C23A" w14:textId="77777777" w:rsidR="00B17162" w:rsidRPr="007D1D68" w:rsidRDefault="00B17162" w:rsidP="00B17162">
      <w:pPr>
        <w:spacing w:after="0" w:line="240" w:lineRule="auto"/>
        <w:rPr>
          <w:rFonts w:ascii="Arial" w:hAnsi="Arial" w:cs="Arial"/>
        </w:rPr>
      </w:pPr>
    </w:p>
    <w:p w14:paraId="2E08DD80" w14:textId="77777777" w:rsidR="005C2A49" w:rsidRPr="007D1D68" w:rsidRDefault="005C2A49" w:rsidP="0030175B">
      <w:pPr>
        <w:jc w:val="center"/>
        <w:rPr>
          <w:rFonts w:ascii="Arial" w:hAnsi="Arial" w:cs="Arial"/>
        </w:rPr>
      </w:pPr>
      <w:r w:rsidRPr="007D1D68">
        <w:rPr>
          <w:rFonts w:ascii="Arial" w:hAnsi="Arial" w:cs="Arial"/>
        </w:rPr>
        <w:t>uzavřená dle § 10</w:t>
      </w:r>
      <w:r w:rsidR="006C6964" w:rsidRPr="007D1D68">
        <w:rPr>
          <w:rFonts w:ascii="Arial" w:hAnsi="Arial" w:cs="Arial"/>
        </w:rPr>
        <w:t xml:space="preserve"> </w:t>
      </w:r>
      <w:r w:rsidRPr="007D1D68">
        <w:rPr>
          <w:rFonts w:ascii="Arial" w:hAnsi="Arial" w:cs="Arial"/>
        </w:rPr>
        <w:t xml:space="preserve">a odst. </w:t>
      </w:r>
      <w:smartTag w:uri="urn:schemas-microsoft-com:office:smarttags" w:element="metricconverter">
        <w:smartTagPr>
          <w:attr w:name="ProductID" w:val="3 a"/>
        </w:smartTagPr>
        <w:r w:rsidRPr="007D1D68">
          <w:rPr>
            <w:rFonts w:ascii="Arial" w:hAnsi="Arial" w:cs="Arial"/>
          </w:rPr>
          <w:t>3 a</w:t>
        </w:r>
      </w:smartTag>
      <w:r w:rsidRPr="007D1D68">
        <w:rPr>
          <w:rFonts w:ascii="Arial" w:hAnsi="Arial" w:cs="Arial"/>
        </w:rPr>
        <w:t xml:space="preserve"> 5 zákona č. 250/2000 Sb., o rozpočtových pravidlech územních rozpočtů, v platném znění a podle § </w:t>
      </w:r>
      <w:smartTag w:uri="urn:schemas-microsoft-com:office:smarttags" w:element="metricconverter">
        <w:smartTagPr>
          <w:attr w:name="ProductID" w:val="159 a"/>
        </w:smartTagPr>
        <w:r w:rsidRPr="007D1D68">
          <w:rPr>
            <w:rFonts w:ascii="Arial" w:hAnsi="Arial" w:cs="Arial"/>
          </w:rPr>
          <w:t>159 a</w:t>
        </w:r>
      </w:smartTag>
      <w:r w:rsidRPr="007D1D68">
        <w:rPr>
          <w:rFonts w:ascii="Arial" w:hAnsi="Arial" w:cs="Arial"/>
        </w:rPr>
        <w:t xml:space="preserve"> násl. zákona č. 500/2004 Sb. správní řád, v platném znění.</w:t>
      </w:r>
    </w:p>
    <w:p w14:paraId="25263458" w14:textId="77777777" w:rsidR="00B17162" w:rsidRPr="007D1D68" w:rsidRDefault="00B17162" w:rsidP="007D1D68">
      <w:pPr>
        <w:spacing w:after="0"/>
        <w:jc w:val="both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Poskytovatel dotace:</w:t>
      </w:r>
    </w:p>
    <w:p w14:paraId="45B2DA54" w14:textId="77777777" w:rsidR="007D1D68" w:rsidRPr="007D1D68" w:rsidRDefault="00117F12" w:rsidP="007D1D6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7D1D68">
        <w:rPr>
          <w:rFonts w:ascii="Arial" w:hAnsi="Arial" w:cs="Arial"/>
        </w:rPr>
        <w:t>Název:</w:t>
      </w:r>
      <w:r w:rsidR="007D1D68" w:rsidRPr="007D1D68">
        <w:rPr>
          <w:rFonts w:ascii="Arial" w:hAnsi="Arial" w:cs="Arial"/>
        </w:rPr>
        <w:tab/>
      </w:r>
      <w:r w:rsidR="007D1D68" w:rsidRPr="007D1D68">
        <w:rPr>
          <w:rFonts w:ascii="Arial" w:hAnsi="Arial" w:cs="Arial"/>
        </w:rPr>
        <w:tab/>
      </w:r>
      <w:r w:rsidR="007D1D68" w:rsidRPr="007D1D68">
        <w:rPr>
          <w:rFonts w:ascii="Arial" w:hAnsi="Arial" w:cs="Arial"/>
        </w:rPr>
        <w:tab/>
      </w:r>
      <w:r w:rsidR="007D1D68" w:rsidRPr="007D1D68">
        <w:rPr>
          <w:rFonts w:ascii="Arial" w:hAnsi="Arial" w:cs="Arial"/>
        </w:rPr>
        <w:tab/>
      </w:r>
    </w:p>
    <w:p w14:paraId="796E917E" w14:textId="77777777" w:rsidR="007D1D68" w:rsidRPr="007D1D68" w:rsidRDefault="007D1D68" w:rsidP="007D1D6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Sídlo:</w:t>
      </w:r>
      <w:r w:rsidRPr="007D1D68">
        <w:rPr>
          <w:rFonts w:ascii="Arial" w:hAnsi="Arial" w:cs="Arial"/>
        </w:rPr>
        <w:tab/>
      </w:r>
      <w:r w:rsidRPr="007D1D68">
        <w:rPr>
          <w:rFonts w:ascii="Arial" w:hAnsi="Arial" w:cs="Arial"/>
        </w:rPr>
        <w:tab/>
      </w:r>
      <w:r w:rsidRPr="007D1D68">
        <w:rPr>
          <w:rFonts w:ascii="Arial" w:hAnsi="Arial" w:cs="Arial"/>
          <w:lang w:val="x-none"/>
        </w:rPr>
        <w:tab/>
      </w:r>
      <w:r w:rsidRPr="007D1D68">
        <w:rPr>
          <w:rFonts w:ascii="Arial" w:hAnsi="Arial" w:cs="Arial"/>
          <w:lang w:val="x-none"/>
        </w:rPr>
        <w:tab/>
      </w:r>
    </w:p>
    <w:p w14:paraId="21D08BD5" w14:textId="77777777" w:rsidR="007D1D68" w:rsidRPr="007D1D68" w:rsidRDefault="007D1D68" w:rsidP="007D1D6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x-none"/>
        </w:rPr>
      </w:pPr>
      <w:r w:rsidRPr="007D1D68">
        <w:rPr>
          <w:rFonts w:ascii="Arial" w:hAnsi="Arial" w:cs="Arial"/>
        </w:rPr>
        <w:t>Z</w:t>
      </w:r>
      <w:proofErr w:type="spellStart"/>
      <w:r w:rsidRPr="007D1D68">
        <w:rPr>
          <w:rFonts w:ascii="Arial" w:hAnsi="Arial" w:cs="Arial"/>
          <w:lang w:val="x-none"/>
        </w:rPr>
        <w:t>astoupen</w:t>
      </w:r>
      <w:r w:rsidRPr="007D1D68">
        <w:rPr>
          <w:rFonts w:ascii="Arial" w:hAnsi="Arial" w:cs="Arial"/>
        </w:rPr>
        <w:t>í</w:t>
      </w:r>
      <w:proofErr w:type="spellEnd"/>
      <w:r w:rsidRPr="007D1D68">
        <w:rPr>
          <w:rFonts w:ascii="Arial" w:hAnsi="Arial" w:cs="Arial"/>
        </w:rPr>
        <w:t>:</w:t>
      </w:r>
      <w:r w:rsidRPr="007D1D68">
        <w:rPr>
          <w:rFonts w:ascii="Arial" w:hAnsi="Arial" w:cs="Arial"/>
          <w:lang w:val="x-none"/>
        </w:rPr>
        <w:t xml:space="preserve"> </w:t>
      </w:r>
      <w:r w:rsidRPr="007D1D68">
        <w:rPr>
          <w:rFonts w:ascii="Arial" w:hAnsi="Arial" w:cs="Arial"/>
          <w:lang w:val="x-none"/>
        </w:rPr>
        <w:tab/>
      </w:r>
      <w:r w:rsidRPr="007D1D68">
        <w:rPr>
          <w:rFonts w:ascii="Arial" w:hAnsi="Arial" w:cs="Arial"/>
          <w:lang w:val="x-none"/>
        </w:rPr>
        <w:tab/>
      </w:r>
      <w:r w:rsidRPr="007D1D68">
        <w:rPr>
          <w:rFonts w:ascii="Arial" w:hAnsi="Arial" w:cs="Arial"/>
          <w:lang w:val="x-none"/>
        </w:rPr>
        <w:tab/>
      </w:r>
    </w:p>
    <w:p w14:paraId="589123FF" w14:textId="77777777" w:rsidR="00BC4DE1" w:rsidRDefault="007D1D68" w:rsidP="007D1D68">
      <w:pPr>
        <w:widowControl w:val="0"/>
        <w:autoSpaceDE w:val="0"/>
        <w:autoSpaceDN w:val="0"/>
        <w:adjustRightInd w:val="0"/>
        <w:spacing w:after="0"/>
        <w:ind w:right="570"/>
        <w:jc w:val="both"/>
        <w:rPr>
          <w:rFonts w:ascii="Arial" w:hAnsi="Arial" w:cs="Arial"/>
          <w:lang w:val="x-none"/>
        </w:rPr>
      </w:pPr>
      <w:r w:rsidRPr="007D1D68">
        <w:rPr>
          <w:rFonts w:ascii="Arial" w:hAnsi="Arial" w:cs="Arial"/>
          <w:lang w:val="x-none"/>
        </w:rPr>
        <w:t xml:space="preserve">IČ: </w:t>
      </w:r>
      <w:r w:rsidRPr="007D1D68">
        <w:rPr>
          <w:rFonts w:ascii="Arial" w:hAnsi="Arial" w:cs="Arial"/>
          <w:lang w:val="x-none"/>
        </w:rPr>
        <w:tab/>
      </w:r>
      <w:r w:rsidRPr="007D1D68">
        <w:rPr>
          <w:rFonts w:ascii="Arial" w:hAnsi="Arial" w:cs="Arial"/>
          <w:lang w:val="x-none"/>
        </w:rPr>
        <w:tab/>
      </w:r>
      <w:r w:rsidRPr="007D1D68">
        <w:rPr>
          <w:rFonts w:ascii="Arial" w:hAnsi="Arial" w:cs="Arial"/>
          <w:lang w:val="x-none"/>
        </w:rPr>
        <w:tab/>
      </w:r>
      <w:r w:rsidRPr="007D1D68">
        <w:rPr>
          <w:rFonts w:ascii="Arial" w:hAnsi="Arial" w:cs="Arial"/>
          <w:lang w:val="x-none"/>
        </w:rPr>
        <w:tab/>
      </w:r>
    </w:p>
    <w:p w14:paraId="531EE1A0" w14:textId="77777777" w:rsidR="007D1D68" w:rsidRPr="007D1D68" w:rsidRDefault="007D1D68" w:rsidP="007D1D68">
      <w:pPr>
        <w:widowControl w:val="0"/>
        <w:autoSpaceDE w:val="0"/>
        <w:autoSpaceDN w:val="0"/>
        <w:adjustRightInd w:val="0"/>
        <w:spacing w:after="0"/>
        <w:ind w:right="570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B</w:t>
      </w:r>
      <w:proofErr w:type="spellStart"/>
      <w:r w:rsidRPr="007D1D68">
        <w:rPr>
          <w:rFonts w:ascii="Arial" w:hAnsi="Arial" w:cs="Arial"/>
          <w:lang w:val="x-none"/>
        </w:rPr>
        <w:t>ankovní</w:t>
      </w:r>
      <w:proofErr w:type="spellEnd"/>
      <w:r w:rsidRPr="007D1D68">
        <w:rPr>
          <w:rFonts w:ascii="Arial" w:hAnsi="Arial" w:cs="Arial"/>
          <w:lang w:val="x-none"/>
        </w:rPr>
        <w:t xml:space="preserve"> spojení: </w:t>
      </w:r>
      <w:r w:rsidRPr="007D1D68">
        <w:rPr>
          <w:rFonts w:ascii="Arial" w:hAnsi="Arial" w:cs="Arial"/>
          <w:lang w:val="x-none"/>
        </w:rPr>
        <w:tab/>
      </w:r>
      <w:r w:rsidRPr="007D1D68">
        <w:rPr>
          <w:rFonts w:ascii="Arial" w:hAnsi="Arial" w:cs="Arial"/>
          <w:lang w:val="x-none"/>
        </w:rPr>
        <w:tab/>
      </w:r>
    </w:p>
    <w:p w14:paraId="62C297DB" w14:textId="77777777" w:rsidR="007D1D68" w:rsidRPr="007D1D68" w:rsidRDefault="007D1D68" w:rsidP="007D1D68">
      <w:pPr>
        <w:widowControl w:val="0"/>
        <w:autoSpaceDE w:val="0"/>
        <w:autoSpaceDN w:val="0"/>
        <w:adjustRightInd w:val="0"/>
        <w:spacing w:after="0"/>
        <w:ind w:right="570"/>
        <w:jc w:val="both"/>
        <w:rPr>
          <w:rFonts w:ascii="Arial" w:hAnsi="Arial" w:cs="Arial"/>
        </w:rPr>
      </w:pPr>
      <w:r w:rsidRPr="007D1D68">
        <w:rPr>
          <w:rFonts w:ascii="Arial" w:hAnsi="Arial" w:cs="Arial"/>
          <w:lang w:val="x-none"/>
        </w:rPr>
        <w:t xml:space="preserve">Číslo účtu: </w:t>
      </w:r>
      <w:r w:rsidRPr="007D1D68">
        <w:rPr>
          <w:rFonts w:ascii="Arial" w:hAnsi="Arial" w:cs="Arial"/>
          <w:lang w:val="x-none"/>
        </w:rPr>
        <w:tab/>
      </w:r>
      <w:r w:rsidRPr="007D1D68">
        <w:rPr>
          <w:rFonts w:ascii="Arial" w:hAnsi="Arial" w:cs="Arial"/>
          <w:lang w:val="x-none"/>
        </w:rPr>
        <w:tab/>
      </w:r>
      <w:r w:rsidRPr="007D1D68">
        <w:rPr>
          <w:rFonts w:ascii="Arial" w:hAnsi="Arial" w:cs="Arial"/>
          <w:lang w:val="x-none"/>
        </w:rPr>
        <w:tab/>
      </w:r>
    </w:p>
    <w:p w14:paraId="5E489981" w14:textId="77777777" w:rsidR="0030175B" w:rsidRPr="007D1D68" w:rsidRDefault="0030175B" w:rsidP="008D0FE4">
      <w:pPr>
        <w:widowControl w:val="0"/>
        <w:autoSpaceDE w:val="0"/>
        <w:autoSpaceDN w:val="0"/>
        <w:adjustRightInd w:val="0"/>
        <w:spacing w:after="0" w:line="240" w:lineRule="auto"/>
        <w:ind w:right="570"/>
        <w:jc w:val="both"/>
        <w:rPr>
          <w:rFonts w:ascii="Arial" w:hAnsi="Arial" w:cs="Arial"/>
        </w:rPr>
      </w:pPr>
    </w:p>
    <w:p w14:paraId="2235C7C0" w14:textId="77777777" w:rsidR="00F464B4" w:rsidRPr="007D1D68" w:rsidRDefault="00DB5B76" w:rsidP="00DB5B76">
      <w:pPr>
        <w:spacing w:after="0" w:line="240" w:lineRule="auto"/>
        <w:ind w:left="4956" w:firstLine="708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(dále jen „Poskytovatel)</w:t>
      </w:r>
    </w:p>
    <w:p w14:paraId="043CDB15" w14:textId="77777777" w:rsidR="00DB5B76" w:rsidRPr="007D1D68" w:rsidRDefault="00DB5B76" w:rsidP="0000765A">
      <w:pPr>
        <w:spacing w:after="0" w:line="240" w:lineRule="auto"/>
        <w:jc w:val="both"/>
        <w:rPr>
          <w:rFonts w:ascii="Arial" w:hAnsi="Arial" w:cs="Arial"/>
        </w:rPr>
      </w:pPr>
    </w:p>
    <w:p w14:paraId="2DAD6F4D" w14:textId="77777777" w:rsidR="00F464B4" w:rsidRPr="007D1D68" w:rsidRDefault="00F464B4" w:rsidP="0000765A">
      <w:pPr>
        <w:spacing w:after="0" w:line="240" w:lineRule="auto"/>
        <w:jc w:val="both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Příjemce dotace:</w:t>
      </w:r>
    </w:p>
    <w:p w14:paraId="71939910" w14:textId="77777777" w:rsidR="00117F12" w:rsidRPr="007D1D68" w:rsidRDefault="00117F12" w:rsidP="0000765A">
      <w:pPr>
        <w:spacing w:after="0" w:line="240" w:lineRule="auto"/>
        <w:jc w:val="both"/>
        <w:rPr>
          <w:rFonts w:ascii="Arial" w:hAnsi="Arial" w:cs="Arial"/>
          <w:b/>
        </w:rPr>
      </w:pPr>
    </w:p>
    <w:p w14:paraId="1255C0FC" w14:textId="507B40C4" w:rsidR="003222EA" w:rsidRPr="003222EA" w:rsidRDefault="003222EA" w:rsidP="003222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222EA">
        <w:rPr>
          <w:rFonts w:ascii="Arial" w:hAnsi="Arial" w:cs="Arial"/>
          <w:sz w:val="20"/>
          <w:szCs w:val="20"/>
        </w:rPr>
        <w:tab/>
      </w:r>
      <w:r w:rsidRPr="003222EA">
        <w:rPr>
          <w:rFonts w:ascii="Arial" w:hAnsi="Arial" w:cs="Arial"/>
          <w:sz w:val="20"/>
          <w:szCs w:val="20"/>
        </w:rPr>
        <w:tab/>
      </w:r>
      <w:r w:rsidRPr="003222EA">
        <w:rPr>
          <w:rFonts w:ascii="Arial" w:hAnsi="Arial" w:cs="Arial"/>
          <w:sz w:val="20"/>
          <w:szCs w:val="20"/>
        </w:rPr>
        <w:tab/>
        <w:t>Diecézní charita Brno, organizační jednotka Oblastní charita Třebíč</w:t>
      </w:r>
    </w:p>
    <w:p w14:paraId="7ED933DF" w14:textId="32EEFCA3" w:rsidR="003222EA" w:rsidRPr="003222EA" w:rsidRDefault="003222EA" w:rsidP="003222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22EA">
        <w:rPr>
          <w:rFonts w:ascii="Arial" w:hAnsi="Arial" w:cs="Arial"/>
          <w:sz w:val="20"/>
          <w:szCs w:val="20"/>
        </w:rPr>
        <w:t>Právnická forma:</w:t>
      </w:r>
      <w:r w:rsidRPr="003222EA">
        <w:rPr>
          <w:rFonts w:ascii="Arial" w:hAnsi="Arial" w:cs="Arial"/>
          <w:sz w:val="20"/>
          <w:szCs w:val="20"/>
        </w:rPr>
        <w:tab/>
      </w:r>
      <w:r w:rsidRPr="003222EA">
        <w:rPr>
          <w:rFonts w:ascii="Arial" w:hAnsi="Arial" w:cs="Arial"/>
          <w:sz w:val="20"/>
          <w:szCs w:val="20"/>
        </w:rPr>
        <w:tab/>
        <w:t>evidovaná církevní právnická osoba</w:t>
      </w:r>
    </w:p>
    <w:p w14:paraId="6DA7F848" w14:textId="2371F14E" w:rsidR="003222EA" w:rsidRPr="003222EA" w:rsidRDefault="003222EA" w:rsidP="003222EA">
      <w:pPr>
        <w:spacing w:after="0" w:line="240" w:lineRule="auto"/>
        <w:ind w:left="2832" w:hanging="2832"/>
        <w:rPr>
          <w:rFonts w:ascii="Arial" w:hAnsi="Arial" w:cs="Arial"/>
          <w:sz w:val="20"/>
          <w:szCs w:val="20"/>
        </w:rPr>
      </w:pPr>
      <w:r w:rsidRPr="003222EA">
        <w:rPr>
          <w:rFonts w:ascii="Arial" w:hAnsi="Arial" w:cs="Arial"/>
          <w:sz w:val="20"/>
          <w:szCs w:val="20"/>
        </w:rPr>
        <w:t>Zapsaná:</w:t>
      </w:r>
      <w:r w:rsidRPr="003222EA">
        <w:rPr>
          <w:rFonts w:ascii="Arial" w:hAnsi="Arial" w:cs="Arial"/>
          <w:sz w:val="20"/>
          <w:szCs w:val="20"/>
        </w:rPr>
        <w:tab/>
        <w:t>v rejstříku evidovaných právnických osob Ministerstva kultury dne 30. 10. 1996, číslo evidence 8/1-07-708/1996</w:t>
      </w:r>
    </w:p>
    <w:p w14:paraId="5FECCF2D" w14:textId="77777777" w:rsidR="003222EA" w:rsidRPr="003222EA" w:rsidRDefault="003222EA" w:rsidP="003222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22EA">
        <w:rPr>
          <w:rFonts w:ascii="Arial" w:hAnsi="Arial" w:cs="Arial"/>
          <w:sz w:val="20"/>
          <w:szCs w:val="20"/>
        </w:rPr>
        <w:t>Sídlo:</w:t>
      </w:r>
      <w:r w:rsidRPr="003222EA">
        <w:rPr>
          <w:rFonts w:ascii="Arial" w:hAnsi="Arial" w:cs="Arial"/>
          <w:sz w:val="20"/>
          <w:szCs w:val="20"/>
        </w:rPr>
        <w:tab/>
      </w:r>
      <w:r w:rsidRPr="003222EA">
        <w:rPr>
          <w:rFonts w:ascii="Arial" w:hAnsi="Arial" w:cs="Arial"/>
          <w:sz w:val="20"/>
          <w:szCs w:val="20"/>
        </w:rPr>
        <w:tab/>
      </w:r>
      <w:r w:rsidRPr="003222EA">
        <w:rPr>
          <w:rFonts w:ascii="Arial" w:hAnsi="Arial" w:cs="Arial"/>
          <w:sz w:val="20"/>
          <w:szCs w:val="20"/>
        </w:rPr>
        <w:tab/>
      </w:r>
      <w:r w:rsidRPr="003222EA">
        <w:rPr>
          <w:rFonts w:ascii="Arial" w:hAnsi="Arial" w:cs="Arial"/>
          <w:sz w:val="20"/>
          <w:szCs w:val="20"/>
        </w:rPr>
        <w:tab/>
        <w:t>třída Kpt. Jaroše 1928/9, 602 00 Brno</w:t>
      </w:r>
    </w:p>
    <w:p w14:paraId="1AD4D647" w14:textId="65430A23" w:rsidR="003222EA" w:rsidRPr="003222EA" w:rsidRDefault="003222EA" w:rsidP="003222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22EA">
        <w:rPr>
          <w:rFonts w:ascii="Arial" w:hAnsi="Arial" w:cs="Arial"/>
          <w:sz w:val="20"/>
          <w:szCs w:val="20"/>
        </w:rPr>
        <w:t>IČO:</w:t>
      </w:r>
      <w:r w:rsidRPr="003222EA">
        <w:rPr>
          <w:rFonts w:ascii="Arial" w:hAnsi="Arial" w:cs="Arial"/>
          <w:sz w:val="20"/>
          <w:szCs w:val="20"/>
        </w:rPr>
        <w:tab/>
      </w:r>
      <w:r w:rsidRPr="003222EA">
        <w:rPr>
          <w:rFonts w:ascii="Arial" w:hAnsi="Arial" w:cs="Arial"/>
          <w:sz w:val="20"/>
          <w:szCs w:val="20"/>
        </w:rPr>
        <w:tab/>
      </w:r>
      <w:r w:rsidRPr="003222EA">
        <w:rPr>
          <w:rFonts w:ascii="Arial" w:hAnsi="Arial" w:cs="Arial"/>
          <w:sz w:val="20"/>
          <w:szCs w:val="20"/>
        </w:rPr>
        <w:tab/>
      </w:r>
      <w:r w:rsidRPr="003222EA">
        <w:rPr>
          <w:rFonts w:ascii="Arial" w:hAnsi="Arial" w:cs="Arial"/>
          <w:sz w:val="20"/>
          <w:szCs w:val="20"/>
        </w:rPr>
        <w:tab/>
        <w:t>44990260</w:t>
      </w:r>
    </w:p>
    <w:p w14:paraId="722D2EF7" w14:textId="57E8C185" w:rsidR="003222EA" w:rsidRPr="003222EA" w:rsidRDefault="003222EA" w:rsidP="003222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22EA">
        <w:rPr>
          <w:rFonts w:ascii="Arial" w:hAnsi="Arial" w:cs="Arial"/>
          <w:sz w:val="20"/>
          <w:szCs w:val="20"/>
        </w:rPr>
        <w:t>DIČ:</w:t>
      </w:r>
      <w:r w:rsidRPr="003222EA">
        <w:rPr>
          <w:rFonts w:ascii="Arial" w:hAnsi="Arial" w:cs="Arial"/>
          <w:sz w:val="20"/>
          <w:szCs w:val="20"/>
        </w:rPr>
        <w:tab/>
      </w:r>
      <w:r w:rsidRPr="003222EA">
        <w:rPr>
          <w:rFonts w:ascii="Arial" w:hAnsi="Arial" w:cs="Arial"/>
          <w:sz w:val="20"/>
          <w:szCs w:val="20"/>
        </w:rPr>
        <w:tab/>
      </w:r>
      <w:r w:rsidRPr="003222EA">
        <w:rPr>
          <w:rFonts w:ascii="Arial" w:hAnsi="Arial" w:cs="Arial"/>
          <w:sz w:val="20"/>
          <w:szCs w:val="20"/>
        </w:rPr>
        <w:tab/>
      </w:r>
      <w:r w:rsidRPr="003222EA">
        <w:rPr>
          <w:rFonts w:ascii="Arial" w:hAnsi="Arial" w:cs="Arial"/>
          <w:sz w:val="20"/>
          <w:szCs w:val="20"/>
        </w:rPr>
        <w:tab/>
        <w:t>CZ44990260</w:t>
      </w:r>
    </w:p>
    <w:p w14:paraId="4A6FBD61" w14:textId="77777777" w:rsidR="003222EA" w:rsidRPr="003222EA" w:rsidRDefault="003222EA" w:rsidP="003222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22EA">
        <w:rPr>
          <w:rFonts w:ascii="Arial" w:hAnsi="Arial" w:cs="Arial"/>
          <w:sz w:val="20"/>
          <w:szCs w:val="20"/>
        </w:rPr>
        <w:t xml:space="preserve">Zastoupená: </w:t>
      </w:r>
      <w:r w:rsidRPr="003222EA">
        <w:rPr>
          <w:rFonts w:ascii="Arial" w:hAnsi="Arial" w:cs="Arial"/>
          <w:sz w:val="20"/>
          <w:szCs w:val="20"/>
        </w:rPr>
        <w:tab/>
      </w:r>
      <w:r w:rsidRPr="003222EA">
        <w:rPr>
          <w:rFonts w:ascii="Arial" w:hAnsi="Arial" w:cs="Arial"/>
          <w:sz w:val="20"/>
          <w:szCs w:val="20"/>
        </w:rPr>
        <w:tab/>
      </w:r>
      <w:r w:rsidRPr="003222EA">
        <w:rPr>
          <w:rFonts w:ascii="Arial" w:hAnsi="Arial" w:cs="Arial"/>
          <w:sz w:val="20"/>
          <w:szCs w:val="20"/>
        </w:rPr>
        <w:tab/>
        <w:t>Bc. Evou Hanákovou, ředitelkou Oblastní charity Třebíč</w:t>
      </w:r>
    </w:p>
    <w:p w14:paraId="3BC1119F" w14:textId="32D05433" w:rsidR="003222EA" w:rsidRPr="003222EA" w:rsidRDefault="003222EA" w:rsidP="003222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22EA">
        <w:rPr>
          <w:rFonts w:ascii="Arial" w:hAnsi="Arial" w:cs="Arial"/>
          <w:sz w:val="20"/>
          <w:szCs w:val="20"/>
        </w:rPr>
        <w:t>Tel.:  </w:t>
      </w:r>
      <w:r w:rsidRPr="003222EA">
        <w:rPr>
          <w:rFonts w:ascii="Arial" w:hAnsi="Arial" w:cs="Arial"/>
          <w:sz w:val="20"/>
          <w:szCs w:val="20"/>
        </w:rPr>
        <w:tab/>
      </w:r>
      <w:r w:rsidRPr="003222EA">
        <w:rPr>
          <w:rFonts w:ascii="Arial" w:hAnsi="Arial" w:cs="Arial"/>
          <w:sz w:val="20"/>
          <w:szCs w:val="20"/>
        </w:rPr>
        <w:tab/>
        <w:t xml:space="preserve">                          +420 568 821 290 </w:t>
      </w:r>
    </w:p>
    <w:p w14:paraId="78CDE35D" w14:textId="7D3AF33A" w:rsidR="003222EA" w:rsidRPr="003222EA" w:rsidRDefault="003222EA" w:rsidP="003222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22EA">
        <w:rPr>
          <w:rFonts w:ascii="Arial" w:hAnsi="Arial" w:cs="Arial"/>
          <w:sz w:val="20"/>
          <w:szCs w:val="20"/>
        </w:rPr>
        <w:t>E-mail:           </w:t>
      </w:r>
      <w:r w:rsidRPr="003222EA">
        <w:rPr>
          <w:rFonts w:ascii="Arial" w:hAnsi="Arial" w:cs="Arial"/>
          <w:sz w:val="20"/>
          <w:szCs w:val="20"/>
        </w:rPr>
        <w:tab/>
      </w:r>
      <w:r w:rsidRPr="003222EA">
        <w:rPr>
          <w:rFonts w:ascii="Arial" w:hAnsi="Arial" w:cs="Arial"/>
          <w:sz w:val="20"/>
          <w:szCs w:val="20"/>
        </w:rPr>
        <w:tab/>
        <w:t>             </w:t>
      </w:r>
      <w:hyperlink r:id="rId7" w:history="1">
        <w:r w:rsidRPr="003222EA">
          <w:rPr>
            <w:rStyle w:val="Hypertextovodkaz"/>
            <w:rFonts w:ascii="Arial" w:hAnsi="Arial" w:cs="Arial"/>
            <w:sz w:val="20"/>
            <w:szCs w:val="20"/>
          </w:rPr>
          <w:t>trebic@trebic.charita.cz</w:t>
        </w:r>
      </w:hyperlink>
      <w:r w:rsidRPr="003222EA">
        <w:rPr>
          <w:rFonts w:ascii="Arial" w:hAnsi="Arial" w:cs="Arial"/>
          <w:sz w:val="20"/>
          <w:szCs w:val="20"/>
        </w:rPr>
        <w:t xml:space="preserve"> </w:t>
      </w:r>
    </w:p>
    <w:p w14:paraId="0D98687D" w14:textId="77777777" w:rsidR="003222EA" w:rsidRPr="003222EA" w:rsidRDefault="003222EA" w:rsidP="003222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22EA">
        <w:rPr>
          <w:rFonts w:ascii="Arial" w:hAnsi="Arial" w:cs="Arial"/>
          <w:sz w:val="20"/>
          <w:szCs w:val="20"/>
        </w:rPr>
        <w:t xml:space="preserve">Bankovní spojení:      </w:t>
      </w:r>
      <w:r w:rsidRPr="003222EA">
        <w:rPr>
          <w:rFonts w:ascii="Arial" w:hAnsi="Arial" w:cs="Arial"/>
          <w:sz w:val="20"/>
          <w:szCs w:val="20"/>
        </w:rPr>
        <w:tab/>
      </w:r>
      <w:r w:rsidRPr="003222EA">
        <w:rPr>
          <w:rFonts w:ascii="Arial" w:hAnsi="Arial" w:cs="Arial"/>
          <w:sz w:val="20"/>
          <w:szCs w:val="20"/>
        </w:rPr>
        <w:tab/>
        <w:t xml:space="preserve">Česká spořitelna, a. s. Třebíč </w:t>
      </w:r>
    </w:p>
    <w:p w14:paraId="2AED4712" w14:textId="77777777" w:rsidR="003222EA" w:rsidRPr="003222EA" w:rsidRDefault="003222EA" w:rsidP="003222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22EA">
        <w:rPr>
          <w:rFonts w:ascii="Arial" w:hAnsi="Arial" w:cs="Arial"/>
          <w:sz w:val="20"/>
          <w:szCs w:val="20"/>
        </w:rPr>
        <w:t>Číslo účtu:                   </w:t>
      </w:r>
      <w:r w:rsidRPr="003222EA">
        <w:rPr>
          <w:rFonts w:ascii="Arial" w:hAnsi="Arial" w:cs="Arial"/>
          <w:sz w:val="20"/>
          <w:szCs w:val="20"/>
        </w:rPr>
        <w:tab/>
      </w:r>
      <w:r w:rsidRPr="003222EA">
        <w:rPr>
          <w:rFonts w:ascii="Arial" w:hAnsi="Arial" w:cs="Arial"/>
          <w:sz w:val="20"/>
          <w:szCs w:val="20"/>
        </w:rPr>
        <w:tab/>
        <w:t>1520431319/0800</w:t>
      </w:r>
    </w:p>
    <w:p w14:paraId="6BCC5833" w14:textId="77777777" w:rsidR="003222EA" w:rsidRPr="003222EA" w:rsidRDefault="003222EA" w:rsidP="003222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22EA">
        <w:rPr>
          <w:rFonts w:ascii="Arial" w:hAnsi="Arial" w:cs="Arial"/>
          <w:sz w:val="20"/>
          <w:szCs w:val="20"/>
        </w:rPr>
        <w:t>(dále jen „obdarovaný“)</w:t>
      </w:r>
    </w:p>
    <w:p w14:paraId="5BBC905A" w14:textId="77777777" w:rsidR="00F464B4" w:rsidRPr="007D1D68" w:rsidRDefault="00F464B4" w:rsidP="00B17162">
      <w:pPr>
        <w:spacing w:after="0" w:line="240" w:lineRule="auto"/>
        <w:rPr>
          <w:rFonts w:ascii="Arial" w:hAnsi="Arial" w:cs="Arial"/>
        </w:rPr>
      </w:pPr>
    </w:p>
    <w:p w14:paraId="6BFAA4A9" w14:textId="77777777" w:rsidR="00F464B4" w:rsidRPr="007D1D68" w:rsidRDefault="00510B0B" w:rsidP="00510B0B">
      <w:pPr>
        <w:spacing w:after="0" w:line="240" w:lineRule="auto"/>
        <w:jc w:val="center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1.</w:t>
      </w:r>
    </w:p>
    <w:p w14:paraId="098BCAAE" w14:textId="77777777" w:rsidR="00510B0B" w:rsidRPr="007D1D68" w:rsidRDefault="00581B34" w:rsidP="007D1D68">
      <w:pPr>
        <w:spacing w:line="240" w:lineRule="auto"/>
        <w:jc w:val="center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Preambule</w:t>
      </w:r>
    </w:p>
    <w:p w14:paraId="52EB1C3F" w14:textId="77777777" w:rsidR="0000765A" w:rsidRPr="007D1D68" w:rsidRDefault="00510B0B" w:rsidP="0000765A">
      <w:p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 xml:space="preserve">Příjemce podal dne </w:t>
      </w:r>
      <w:r w:rsidR="00BC4DE1">
        <w:rPr>
          <w:rFonts w:ascii="Arial" w:hAnsi="Arial" w:cs="Arial"/>
          <w:b/>
        </w:rPr>
        <w:t>………………</w:t>
      </w:r>
      <w:r w:rsidR="007D1D68">
        <w:rPr>
          <w:rFonts w:ascii="Times New Roman" w:hAnsi="Times New Roman"/>
          <w:sz w:val="24"/>
          <w:szCs w:val="24"/>
        </w:rPr>
        <w:t xml:space="preserve"> </w:t>
      </w:r>
      <w:r w:rsidR="00EF217D" w:rsidRPr="007D1D68">
        <w:rPr>
          <w:rFonts w:ascii="Arial" w:hAnsi="Arial" w:cs="Arial"/>
        </w:rPr>
        <w:t>ž</w:t>
      </w:r>
      <w:r w:rsidRPr="007D1D68">
        <w:rPr>
          <w:rFonts w:ascii="Arial" w:hAnsi="Arial" w:cs="Arial"/>
        </w:rPr>
        <w:t xml:space="preserve">ádost o poskytnutí dotace, která obsahovala všechny náležitosti uvedené v §10a odst. 3 Zákona (dále jen „Žádost“). </w:t>
      </w:r>
      <w:r w:rsidR="0000765A" w:rsidRPr="007D1D68">
        <w:rPr>
          <w:rFonts w:ascii="Arial" w:hAnsi="Arial" w:cs="Arial"/>
        </w:rPr>
        <w:t xml:space="preserve">Poskytovatel se rozhodl </w:t>
      </w:r>
      <w:r w:rsidR="00DB5B76" w:rsidRPr="007D1D68">
        <w:rPr>
          <w:rFonts w:ascii="Arial" w:hAnsi="Arial" w:cs="Arial"/>
        </w:rPr>
        <w:t>žá</w:t>
      </w:r>
      <w:r w:rsidR="0000765A" w:rsidRPr="007D1D68">
        <w:rPr>
          <w:rFonts w:ascii="Arial" w:hAnsi="Arial" w:cs="Arial"/>
        </w:rPr>
        <w:t>dosti Příjemce vyhově</w:t>
      </w:r>
      <w:r w:rsidR="007D1D68">
        <w:rPr>
          <w:rFonts w:ascii="Arial" w:hAnsi="Arial" w:cs="Arial"/>
        </w:rPr>
        <w:t>t</w:t>
      </w:r>
      <w:r w:rsidR="0000765A" w:rsidRPr="007D1D68">
        <w:rPr>
          <w:rFonts w:ascii="Arial" w:hAnsi="Arial" w:cs="Arial"/>
        </w:rPr>
        <w:t xml:space="preserve">, a to usnesením </w:t>
      </w:r>
      <w:r w:rsidR="00DB5B76" w:rsidRPr="007D1D68">
        <w:rPr>
          <w:rFonts w:ascii="Arial" w:hAnsi="Arial" w:cs="Arial"/>
        </w:rPr>
        <w:t xml:space="preserve">zastupitelstva města </w:t>
      </w:r>
      <w:r w:rsidR="007D1D68" w:rsidRPr="007D1D68">
        <w:rPr>
          <w:rFonts w:ascii="Arial" w:hAnsi="Arial" w:cs="Arial"/>
        </w:rPr>
        <w:t xml:space="preserve">č. </w:t>
      </w:r>
      <w:r w:rsidR="00BC4DE1">
        <w:rPr>
          <w:rFonts w:ascii="Arial" w:hAnsi="Arial" w:cs="Arial"/>
        </w:rPr>
        <w:t>…………….</w:t>
      </w:r>
      <w:r w:rsidR="007D1D68" w:rsidRPr="007D1D68">
        <w:rPr>
          <w:rFonts w:ascii="Arial" w:hAnsi="Arial" w:cs="Arial"/>
        </w:rPr>
        <w:t xml:space="preserve"> ze dne </w:t>
      </w:r>
      <w:r w:rsidR="00BC4DE1">
        <w:rPr>
          <w:rFonts w:ascii="Arial" w:hAnsi="Arial" w:cs="Arial"/>
        </w:rPr>
        <w:t>…………………</w:t>
      </w:r>
      <w:r w:rsidR="00DB5B76" w:rsidRPr="007D1D68">
        <w:rPr>
          <w:rFonts w:ascii="Arial" w:hAnsi="Arial" w:cs="Arial"/>
        </w:rPr>
        <w:t xml:space="preserve">. </w:t>
      </w:r>
      <w:r w:rsidR="0000765A" w:rsidRPr="007D1D68">
        <w:rPr>
          <w:rFonts w:ascii="Arial" w:hAnsi="Arial" w:cs="Arial"/>
        </w:rPr>
        <w:t>Tato smlouva upravuje podmínky poskytnutí dotace a práva a povinnosti smluvních stran.</w:t>
      </w:r>
    </w:p>
    <w:p w14:paraId="20A78F14" w14:textId="77777777" w:rsidR="0000765A" w:rsidRPr="007D1D68" w:rsidRDefault="0000765A" w:rsidP="0000765A">
      <w:p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Dotací se rozumí peněžní prostředky poskytnuté z rozpočtu Poskytovatele Příjemci na účel stanovený v bodě 3. této smlouvy.</w:t>
      </w:r>
    </w:p>
    <w:p w14:paraId="5728C536" w14:textId="77777777" w:rsidR="0000765A" w:rsidRPr="007D1D68" w:rsidRDefault="0021009A" w:rsidP="0000765A">
      <w:p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Dotace poskytnutá podle této smlouvy je veřejnou f</w:t>
      </w:r>
      <w:r w:rsidR="002E1E86" w:rsidRPr="007D1D68">
        <w:rPr>
          <w:rFonts w:ascii="Arial" w:hAnsi="Arial" w:cs="Arial"/>
        </w:rPr>
        <w:t>i</w:t>
      </w:r>
      <w:r w:rsidRPr="007D1D68">
        <w:rPr>
          <w:rFonts w:ascii="Arial" w:hAnsi="Arial" w:cs="Arial"/>
        </w:rPr>
        <w:t>nanční podporou ve smyslu zák</w:t>
      </w:r>
      <w:r w:rsidR="00EF04B3" w:rsidRPr="007D1D68">
        <w:rPr>
          <w:rFonts w:ascii="Arial" w:hAnsi="Arial" w:cs="Arial"/>
        </w:rPr>
        <w:t>ona</w:t>
      </w:r>
      <w:r w:rsidR="007D1D68">
        <w:rPr>
          <w:rFonts w:ascii="Arial" w:hAnsi="Arial" w:cs="Arial"/>
        </w:rPr>
        <w:t xml:space="preserve"> </w:t>
      </w:r>
      <w:r w:rsidRPr="007D1D68">
        <w:rPr>
          <w:rFonts w:ascii="Arial" w:hAnsi="Arial" w:cs="Arial"/>
        </w:rPr>
        <w:t>č.</w:t>
      </w:r>
      <w:r w:rsidR="007D1D68">
        <w:rPr>
          <w:rFonts w:ascii="Arial" w:hAnsi="Arial" w:cs="Arial"/>
        </w:rPr>
        <w:t> </w:t>
      </w:r>
      <w:r w:rsidRPr="007D1D68">
        <w:rPr>
          <w:rFonts w:ascii="Arial" w:hAnsi="Arial" w:cs="Arial"/>
        </w:rPr>
        <w:t>320/2001 Sb.</w:t>
      </w:r>
      <w:r w:rsidR="002E1E86" w:rsidRPr="007D1D68">
        <w:rPr>
          <w:rFonts w:ascii="Arial" w:hAnsi="Arial" w:cs="Arial"/>
        </w:rPr>
        <w:t>,</w:t>
      </w:r>
      <w:r w:rsidRPr="007D1D68">
        <w:rPr>
          <w:rFonts w:ascii="Arial" w:hAnsi="Arial" w:cs="Arial"/>
        </w:rPr>
        <w:t xml:space="preserve"> o finanční kontrole ve veřejné správě.</w:t>
      </w:r>
    </w:p>
    <w:p w14:paraId="52228561" w14:textId="77777777" w:rsidR="0021009A" w:rsidRPr="007D1D68" w:rsidRDefault="0021009A" w:rsidP="0000765A">
      <w:p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 xml:space="preserve">Poskytovatel se touto smlouvou zavazuje poskytnut </w:t>
      </w:r>
      <w:r w:rsidR="00193C7E">
        <w:rPr>
          <w:rFonts w:ascii="Arial" w:hAnsi="Arial" w:cs="Arial"/>
        </w:rPr>
        <w:t>P</w:t>
      </w:r>
      <w:r w:rsidRPr="007D1D68">
        <w:rPr>
          <w:rFonts w:ascii="Arial" w:hAnsi="Arial" w:cs="Arial"/>
        </w:rPr>
        <w:t xml:space="preserve">říjemci za sjednaných podmínek dotaci ze svého rozpočtu a </w:t>
      </w:r>
      <w:r w:rsidR="00193C7E">
        <w:rPr>
          <w:rFonts w:ascii="Arial" w:hAnsi="Arial" w:cs="Arial"/>
        </w:rPr>
        <w:t>P</w:t>
      </w:r>
      <w:r w:rsidRPr="007D1D68">
        <w:rPr>
          <w:rFonts w:ascii="Arial" w:hAnsi="Arial" w:cs="Arial"/>
        </w:rPr>
        <w:t>říjemce se zavazuje dotaci přijmout a užít ji v souladu s touto smlouvou.</w:t>
      </w:r>
    </w:p>
    <w:p w14:paraId="1163AF23" w14:textId="77777777" w:rsidR="00117F12" w:rsidRPr="007D1D68" w:rsidRDefault="00117F12" w:rsidP="0000765A">
      <w:pPr>
        <w:spacing w:after="0" w:line="240" w:lineRule="auto"/>
        <w:jc w:val="center"/>
        <w:rPr>
          <w:rFonts w:ascii="Arial" w:hAnsi="Arial" w:cs="Arial"/>
          <w:b/>
        </w:rPr>
      </w:pPr>
    </w:p>
    <w:p w14:paraId="38427D79" w14:textId="77777777" w:rsidR="00DB5B76" w:rsidRPr="007D1D68" w:rsidRDefault="0000765A" w:rsidP="00117F12">
      <w:pPr>
        <w:spacing w:after="0" w:line="240" w:lineRule="auto"/>
        <w:jc w:val="center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2.</w:t>
      </w:r>
    </w:p>
    <w:p w14:paraId="69D467CA" w14:textId="77777777" w:rsidR="0000765A" w:rsidRPr="007D1D68" w:rsidRDefault="0000765A" w:rsidP="007D1D68">
      <w:pPr>
        <w:spacing w:line="240" w:lineRule="auto"/>
        <w:jc w:val="center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Výše dotace a ú</w:t>
      </w:r>
      <w:r w:rsidR="00581B34" w:rsidRPr="007D1D68">
        <w:rPr>
          <w:rFonts w:ascii="Arial" w:hAnsi="Arial" w:cs="Arial"/>
          <w:b/>
        </w:rPr>
        <w:t>hrada</w:t>
      </w:r>
    </w:p>
    <w:p w14:paraId="149EB29C" w14:textId="77777777" w:rsidR="008D0FE4" w:rsidRPr="007D1D68" w:rsidRDefault="0000765A" w:rsidP="00F92B05">
      <w:pPr>
        <w:spacing w:after="0" w:line="240" w:lineRule="auto"/>
        <w:jc w:val="both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 xml:space="preserve">Celková výše dotace činí </w:t>
      </w:r>
      <w:r w:rsidR="00BC4DE1">
        <w:rPr>
          <w:rFonts w:ascii="Arial" w:hAnsi="Arial" w:cs="Arial"/>
          <w:b/>
        </w:rPr>
        <w:t>…………….</w:t>
      </w:r>
      <w:r w:rsidRPr="007D1D68">
        <w:rPr>
          <w:rFonts w:ascii="Arial" w:hAnsi="Arial" w:cs="Arial"/>
          <w:b/>
        </w:rPr>
        <w:t xml:space="preserve"> Kč</w:t>
      </w:r>
      <w:r w:rsidR="00EF04B3" w:rsidRPr="007D1D68">
        <w:rPr>
          <w:rFonts w:ascii="Arial" w:hAnsi="Arial" w:cs="Arial"/>
          <w:b/>
        </w:rPr>
        <w:t xml:space="preserve">, slovy: </w:t>
      </w:r>
      <w:r w:rsidR="00BC4DE1">
        <w:rPr>
          <w:rFonts w:ascii="Arial" w:hAnsi="Arial" w:cs="Arial"/>
          <w:b/>
        </w:rPr>
        <w:t>………………….</w:t>
      </w:r>
      <w:r w:rsidR="00EF04B3" w:rsidRPr="007D1D68">
        <w:rPr>
          <w:rFonts w:ascii="Arial" w:hAnsi="Arial" w:cs="Arial"/>
          <w:b/>
        </w:rPr>
        <w:t>korun</w:t>
      </w:r>
      <w:r w:rsidR="00142FD0">
        <w:rPr>
          <w:rFonts w:ascii="Arial" w:hAnsi="Arial" w:cs="Arial"/>
          <w:b/>
        </w:rPr>
        <w:t xml:space="preserve"> </w:t>
      </w:r>
      <w:r w:rsidR="00EF04B3" w:rsidRPr="007D1D68">
        <w:rPr>
          <w:rFonts w:ascii="Arial" w:hAnsi="Arial" w:cs="Arial"/>
          <w:b/>
        </w:rPr>
        <w:t>českých</w:t>
      </w:r>
      <w:r w:rsidR="007D1D68">
        <w:rPr>
          <w:rFonts w:ascii="Arial" w:hAnsi="Arial" w:cs="Arial"/>
          <w:b/>
        </w:rPr>
        <w:t>.</w:t>
      </w:r>
    </w:p>
    <w:p w14:paraId="2736D8AD" w14:textId="77777777" w:rsidR="0000765A" w:rsidRPr="007D1D68" w:rsidRDefault="0000765A" w:rsidP="00F92B05">
      <w:p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 xml:space="preserve">Dotace bude Příjemci vyplacena na bankovní účet </w:t>
      </w:r>
      <w:r w:rsidR="00552A10">
        <w:rPr>
          <w:rFonts w:ascii="Arial" w:hAnsi="Arial" w:cs="Arial"/>
        </w:rPr>
        <w:t>P</w:t>
      </w:r>
      <w:r w:rsidR="00FD43EB" w:rsidRPr="007D1D68">
        <w:rPr>
          <w:rFonts w:ascii="Arial" w:hAnsi="Arial" w:cs="Arial"/>
        </w:rPr>
        <w:t xml:space="preserve">říjemce </w:t>
      </w:r>
      <w:r w:rsidR="009F5179" w:rsidRPr="007D1D68">
        <w:rPr>
          <w:rFonts w:ascii="Arial" w:hAnsi="Arial" w:cs="Arial"/>
        </w:rPr>
        <w:t xml:space="preserve">uvedený v záhlaví této smlouvy. </w:t>
      </w:r>
      <w:r w:rsidR="00FD43EB" w:rsidRPr="007D1D68">
        <w:rPr>
          <w:rFonts w:ascii="Arial" w:hAnsi="Arial" w:cs="Arial"/>
        </w:rPr>
        <w:t xml:space="preserve">Dnem poskytnutí dotace je den připsání finančních prostředků na účet </w:t>
      </w:r>
      <w:r w:rsidR="00552A10">
        <w:rPr>
          <w:rFonts w:ascii="Arial" w:hAnsi="Arial" w:cs="Arial"/>
        </w:rPr>
        <w:t>P</w:t>
      </w:r>
      <w:r w:rsidR="00FD43EB" w:rsidRPr="007D1D68">
        <w:rPr>
          <w:rFonts w:ascii="Arial" w:hAnsi="Arial" w:cs="Arial"/>
        </w:rPr>
        <w:t>říjemce.</w:t>
      </w:r>
    </w:p>
    <w:p w14:paraId="7E231BB1" w14:textId="77777777" w:rsidR="00990FD2" w:rsidRPr="007D1D68" w:rsidRDefault="00990FD2" w:rsidP="00B2513A">
      <w:pPr>
        <w:spacing w:after="0" w:line="240" w:lineRule="auto"/>
        <w:rPr>
          <w:rFonts w:ascii="Arial" w:hAnsi="Arial" w:cs="Arial"/>
        </w:rPr>
      </w:pPr>
    </w:p>
    <w:p w14:paraId="23EA5402" w14:textId="77777777" w:rsidR="0000765A" w:rsidRPr="007D1D68" w:rsidRDefault="0000765A" w:rsidP="0000765A">
      <w:pPr>
        <w:spacing w:after="0" w:line="240" w:lineRule="auto"/>
        <w:jc w:val="center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3.</w:t>
      </w:r>
    </w:p>
    <w:p w14:paraId="6FA58A32" w14:textId="77777777" w:rsidR="0000765A" w:rsidRPr="007D1D68" w:rsidRDefault="00581B34" w:rsidP="007D1D68">
      <w:pPr>
        <w:spacing w:line="240" w:lineRule="auto"/>
        <w:jc w:val="center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Účel dotace</w:t>
      </w:r>
    </w:p>
    <w:p w14:paraId="3CB38638" w14:textId="77777777" w:rsidR="0000765A" w:rsidRPr="00193C7E" w:rsidRDefault="00FD43EB" w:rsidP="00193C7E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193C7E">
        <w:rPr>
          <w:rFonts w:ascii="Arial" w:hAnsi="Arial" w:cs="Arial"/>
        </w:rPr>
        <w:t>Do</w:t>
      </w:r>
      <w:r w:rsidR="009F5179" w:rsidRPr="00193C7E">
        <w:rPr>
          <w:rFonts w:ascii="Arial" w:hAnsi="Arial" w:cs="Arial"/>
        </w:rPr>
        <w:t>tace se poskytuje na</w:t>
      </w:r>
      <w:r w:rsidR="00EF04B3" w:rsidRPr="00193C7E">
        <w:rPr>
          <w:rFonts w:ascii="Arial" w:hAnsi="Arial" w:cs="Arial"/>
        </w:rPr>
        <w:t xml:space="preserve"> zabezpečení provozu </w:t>
      </w:r>
      <w:r w:rsidR="009F5179" w:rsidRPr="00193C7E">
        <w:rPr>
          <w:rFonts w:ascii="Arial" w:hAnsi="Arial" w:cs="Arial"/>
        </w:rPr>
        <w:t xml:space="preserve">Oblastní charity </w:t>
      </w:r>
      <w:r w:rsidR="00193C7E" w:rsidRPr="00193C7E">
        <w:rPr>
          <w:rFonts w:ascii="Arial" w:hAnsi="Arial" w:cs="Arial"/>
        </w:rPr>
        <w:t xml:space="preserve">Třebíč </w:t>
      </w:r>
      <w:r w:rsidR="009F5179" w:rsidRPr="00193C7E">
        <w:rPr>
          <w:rFonts w:ascii="Arial" w:hAnsi="Arial" w:cs="Arial"/>
        </w:rPr>
        <w:t>v roce 20</w:t>
      </w:r>
      <w:r w:rsidR="00C3718F" w:rsidRPr="00193C7E">
        <w:rPr>
          <w:rFonts w:ascii="Arial" w:hAnsi="Arial" w:cs="Arial"/>
        </w:rPr>
        <w:t>2</w:t>
      </w:r>
      <w:r w:rsidR="00D36122">
        <w:rPr>
          <w:rFonts w:ascii="Arial" w:hAnsi="Arial" w:cs="Arial"/>
        </w:rPr>
        <w:t>5</w:t>
      </w:r>
      <w:r w:rsidR="00EF04B3" w:rsidRPr="00193C7E">
        <w:rPr>
          <w:rFonts w:ascii="Arial" w:hAnsi="Arial" w:cs="Arial"/>
        </w:rPr>
        <w:t>.</w:t>
      </w:r>
      <w:r w:rsidR="00C3718F" w:rsidRPr="00193C7E">
        <w:rPr>
          <w:rFonts w:ascii="Arial" w:hAnsi="Arial" w:cs="Arial"/>
        </w:rPr>
        <w:t xml:space="preserve"> </w:t>
      </w:r>
      <w:r w:rsidR="0000765A" w:rsidRPr="00193C7E">
        <w:rPr>
          <w:rFonts w:ascii="Arial" w:hAnsi="Arial" w:cs="Arial"/>
        </w:rPr>
        <w:t>(dále jen „Projekt“)</w:t>
      </w:r>
    </w:p>
    <w:p w14:paraId="4E30D51B" w14:textId="77777777" w:rsidR="00FD43EB" w:rsidRPr="00552A10" w:rsidRDefault="00FD43EB" w:rsidP="00B46A64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</w:rPr>
      </w:pPr>
      <w:r w:rsidRPr="00552A10">
        <w:rPr>
          <w:rFonts w:ascii="Arial" w:hAnsi="Arial" w:cs="Arial"/>
        </w:rPr>
        <w:t>Dotace se poskytuje na účel stanovený v bodě 1 čl. 3 této smlouvy jako dotace</w:t>
      </w:r>
      <w:r w:rsidR="00C3718F" w:rsidRPr="00552A10">
        <w:rPr>
          <w:rFonts w:ascii="Arial" w:hAnsi="Arial" w:cs="Arial"/>
        </w:rPr>
        <w:t xml:space="preserve"> </w:t>
      </w:r>
      <w:r w:rsidR="0030463E" w:rsidRPr="00552A10">
        <w:rPr>
          <w:rFonts w:ascii="Arial" w:hAnsi="Arial" w:cs="Arial"/>
          <w:b/>
        </w:rPr>
        <w:t>n</w:t>
      </w:r>
      <w:r w:rsidRPr="00552A10">
        <w:rPr>
          <w:rFonts w:ascii="Arial" w:hAnsi="Arial" w:cs="Arial"/>
          <w:b/>
        </w:rPr>
        <w:t>einvestiční.</w:t>
      </w:r>
    </w:p>
    <w:p w14:paraId="426C4094" w14:textId="77777777" w:rsidR="002A737E" w:rsidRPr="007D1D68" w:rsidRDefault="002A737E" w:rsidP="00990FD2">
      <w:pPr>
        <w:spacing w:after="0" w:line="240" w:lineRule="auto"/>
        <w:jc w:val="both"/>
        <w:rPr>
          <w:rFonts w:ascii="Arial" w:hAnsi="Arial" w:cs="Arial"/>
          <w:b/>
        </w:rPr>
      </w:pPr>
    </w:p>
    <w:p w14:paraId="4DF64A74" w14:textId="77777777" w:rsidR="0000765A" w:rsidRPr="007D1D68" w:rsidRDefault="0000765A" w:rsidP="0000765A">
      <w:pPr>
        <w:spacing w:after="0" w:line="240" w:lineRule="auto"/>
        <w:jc w:val="center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4.</w:t>
      </w:r>
    </w:p>
    <w:p w14:paraId="7C931210" w14:textId="77777777" w:rsidR="0000765A" w:rsidRPr="007D1D68" w:rsidRDefault="0000765A" w:rsidP="007D1D68">
      <w:pPr>
        <w:spacing w:line="240" w:lineRule="auto"/>
        <w:jc w:val="center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Termíny realizace</w:t>
      </w:r>
    </w:p>
    <w:p w14:paraId="3128EC6B" w14:textId="77777777" w:rsidR="0000765A" w:rsidRPr="007D1D68" w:rsidRDefault="0000765A" w:rsidP="0000765A">
      <w:pPr>
        <w:spacing w:after="0" w:line="240" w:lineRule="auto"/>
        <w:rPr>
          <w:rFonts w:ascii="Arial" w:hAnsi="Arial" w:cs="Arial"/>
        </w:rPr>
      </w:pPr>
      <w:r w:rsidRPr="007D1D68">
        <w:rPr>
          <w:rFonts w:ascii="Arial" w:hAnsi="Arial" w:cs="Arial"/>
        </w:rPr>
        <w:t>Příjemce dotace se zavazuje dodržet následující termíny realizace Projektu</w:t>
      </w:r>
      <w:r w:rsidR="002026E3" w:rsidRPr="007D1D68">
        <w:rPr>
          <w:rFonts w:ascii="Arial" w:hAnsi="Arial" w:cs="Arial"/>
        </w:rPr>
        <w:t>:</w:t>
      </w:r>
    </w:p>
    <w:p w14:paraId="0A02A169" w14:textId="77777777" w:rsidR="002026E3" w:rsidRPr="007D1D68" w:rsidRDefault="002026E3" w:rsidP="0000765A">
      <w:pPr>
        <w:spacing w:after="0" w:line="240" w:lineRule="auto"/>
        <w:rPr>
          <w:rFonts w:ascii="Arial" w:hAnsi="Arial" w:cs="Arial"/>
        </w:rPr>
      </w:pPr>
    </w:p>
    <w:p w14:paraId="21F6F923" w14:textId="77777777" w:rsidR="0000765A" w:rsidRPr="007D1D68" w:rsidRDefault="0000765A" w:rsidP="00AC0550">
      <w:pPr>
        <w:tabs>
          <w:tab w:val="left" w:pos="5220"/>
        </w:tabs>
        <w:spacing w:after="0" w:line="240" w:lineRule="auto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Zahájení realizace</w:t>
      </w:r>
      <w:r w:rsidR="007D1D68">
        <w:rPr>
          <w:rFonts w:ascii="Arial" w:hAnsi="Arial" w:cs="Arial"/>
          <w:b/>
        </w:rPr>
        <w:t xml:space="preserve"> </w:t>
      </w:r>
      <w:r w:rsidR="007D1D68">
        <w:rPr>
          <w:rFonts w:ascii="Arial" w:hAnsi="Arial" w:cs="Arial"/>
          <w:b/>
        </w:rPr>
        <w:tab/>
      </w:r>
      <w:r w:rsidR="007D5137">
        <w:rPr>
          <w:rFonts w:ascii="Arial" w:hAnsi="Arial" w:cs="Arial"/>
          <w:b/>
        </w:rPr>
        <w:t xml:space="preserve">   </w:t>
      </w:r>
      <w:r w:rsidR="00EF04B3" w:rsidRPr="007D1D68">
        <w:rPr>
          <w:rFonts w:ascii="Arial" w:hAnsi="Arial" w:cs="Arial"/>
          <w:b/>
        </w:rPr>
        <w:t>1.</w:t>
      </w:r>
      <w:r w:rsidR="002E1E86" w:rsidRPr="007D1D68">
        <w:rPr>
          <w:rFonts w:ascii="Arial" w:hAnsi="Arial" w:cs="Arial"/>
          <w:b/>
        </w:rPr>
        <w:t xml:space="preserve"> leden </w:t>
      </w:r>
      <w:r w:rsidR="00EF04B3" w:rsidRPr="007D1D68">
        <w:rPr>
          <w:rFonts w:ascii="Arial" w:hAnsi="Arial" w:cs="Arial"/>
          <w:b/>
        </w:rPr>
        <w:t>20</w:t>
      </w:r>
      <w:r w:rsidR="00C3718F">
        <w:rPr>
          <w:rFonts w:ascii="Arial" w:hAnsi="Arial" w:cs="Arial"/>
          <w:b/>
        </w:rPr>
        <w:t>2</w:t>
      </w:r>
      <w:r w:rsidR="00D36122">
        <w:rPr>
          <w:rFonts w:ascii="Arial" w:hAnsi="Arial" w:cs="Arial"/>
          <w:b/>
        </w:rPr>
        <w:t>5</w:t>
      </w:r>
    </w:p>
    <w:p w14:paraId="1AC06BD7" w14:textId="77777777" w:rsidR="0000765A" w:rsidRDefault="0000765A" w:rsidP="0000765A">
      <w:pPr>
        <w:spacing w:after="0" w:line="240" w:lineRule="auto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Ukončení realizace</w:t>
      </w:r>
      <w:r w:rsidR="0030463E" w:rsidRPr="007D1D68">
        <w:rPr>
          <w:rFonts w:ascii="Arial" w:hAnsi="Arial" w:cs="Arial"/>
          <w:b/>
        </w:rPr>
        <w:tab/>
      </w:r>
      <w:r w:rsidR="007D1D68">
        <w:rPr>
          <w:rFonts w:ascii="Arial" w:hAnsi="Arial" w:cs="Arial"/>
          <w:b/>
        </w:rPr>
        <w:tab/>
      </w:r>
      <w:r w:rsidR="007D1D68">
        <w:rPr>
          <w:rFonts w:ascii="Arial" w:hAnsi="Arial" w:cs="Arial"/>
          <w:b/>
        </w:rPr>
        <w:tab/>
      </w:r>
      <w:r w:rsidR="007D1D68">
        <w:rPr>
          <w:rFonts w:ascii="Arial" w:hAnsi="Arial" w:cs="Arial"/>
          <w:b/>
        </w:rPr>
        <w:tab/>
      </w:r>
      <w:r w:rsidR="007D1D68">
        <w:rPr>
          <w:rFonts w:ascii="Arial" w:hAnsi="Arial" w:cs="Arial"/>
          <w:b/>
        </w:rPr>
        <w:tab/>
      </w:r>
      <w:r w:rsidR="00EF04B3" w:rsidRPr="007D1D68">
        <w:rPr>
          <w:rFonts w:ascii="Arial" w:hAnsi="Arial" w:cs="Arial"/>
          <w:b/>
        </w:rPr>
        <w:t>31.</w:t>
      </w:r>
      <w:r w:rsidR="002E1E86" w:rsidRPr="007D1D68">
        <w:rPr>
          <w:rFonts w:ascii="Arial" w:hAnsi="Arial" w:cs="Arial"/>
          <w:b/>
        </w:rPr>
        <w:t xml:space="preserve"> prosinec </w:t>
      </w:r>
      <w:r w:rsidR="00EF04B3" w:rsidRPr="007D1D68">
        <w:rPr>
          <w:rFonts w:ascii="Arial" w:hAnsi="Arial" w:cs="Arial"/>
          <w:b/>
        </w:rPr>
        <w:t>20</w:t>
      </w:r>
      <w:r w:rsidR="00C3718F">
        <w:rPr>
          <w:rFonts w:ascii="Arial" w:hAnsi="Arial" w:cs="Arial"/>
          <w:b/>
        </w:rPr>
        <w:t>2</w:t>
      </w:r>
      <w:r w:rsidR="00D36122">
        <w:rPr>
          <w:rFonts w:ascii="Arial" w:hAnsi="Arial" w:cs="Arial"/>
          <w:b/>
        </w:rPr>
        <w:t>5</w:t>
      </w:r>
    </w:p>
    <w:p w14:paraId="62F5CC74" w14:textId="77777777" w:rsidR="007D5137" w:rsidRPr="007D1D68" w:rsidRDefault="007D5137" w:rsidP="0000765A">
      <w:pPr>
        <w:spacing w:after="0" w:line="240" w:lineRule="auto"/>
        <w:rPr>
          <w:rFonts w:ascii="Arial" w:hAnsi="Arial" w:cs="Arial"/>
          <w:b/>
        </w:rPr>
      </w:pPr>
    </w:p>
    <w:p w14:paraId="0AB16492" w14:textId="77777777" w:rsidR="0018731C" w:rsidRPr="007D1D68" w:rsidRDefault="0018731C" w:rsidP="0018731C">
      <w:pPr>
        <w:spacing w:after="0" w:line="240" w:lineRule="auto"/>
        <w:jc w:val="center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5.</w:t>
      </w:r>
    </w:p>
    <w:p w14:paraId="526BF421" w14:textId="77777777" w:rsidR="0018731C" w:rsidRPr="007D1D68" w:rsidRDefault="0018731C" w:rsidP="007D5137">
      <w:pPr>
        <w:spacing w:line="240" w:lineRule="auto"/>
        <w:jc w:val="center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Výdaje hrazené z </w:t>
      </w:r>
      <w:r w:rsidR="00581B34" w:rsidRPr="007D1D68">
        <w:rPr>
          <w:rFonts w:ascii="Arial" w:hAnsi="Arial" w:cs="Arial"/>
          <w:b/>
        </w:rPr>
        <w:t>dotace</w:t>
      </w:r>
    </w:p>
    <w:p w14:paraId="12816D95" w14:textId="77777777" w:rsidR="002026E3" w:rsidRPr="007D1D68" w:rsidRDefault="0086473C" w:rsidP="00F92B05">
      <w:p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 xml:space="preserve">Finanční prostředky dotace smí být použity </w:t>
      </w:r>
      <w:r w:rsidR="00715DEF" w:rsidRPr="007D1D68">
        <w:rPr>
          <w:rFonts w:ascii="Arial" w:hAnsi="Arial" w:cs="Arial"/>
        </w:rPr>
        <w:t>pouze na provozní náklady Proje</w:t>
      </w:r>
      <w:r w:rsidRPr="007D1D68">
        <w:rPr>
          <w:rFonts w:ascii="Arial" w:hAnsi="Arial" w:cs="Arial"/>
        </w:rPr>
        <w:t>k</w:t>
      </w:r>
      <w:r w:rsidR="00715DEF" w:rsidRPr="007D1D68">
        <w:rPr>
          <w:rFonts w:ascii="Arial" w:hAnsi="Arial" w:cs="Arial"/>
        </w:rPr>
        <w:t>t</w:t>
      </w:r>
      <w:r w:rsidRPr="007D1D68">
        <w:rPr>
          <w:rFonts w:ascii="Arial" w:hAnsi="Arial" w:cs="Arial"/>
        </w:rPr>
        <w:t>u. Do výdajů nelze zahrnout</w:t>
      </w:r>
      <w:r w:rsidR="007D5137">
        <w:rPr>
          <w:rFonts w:ascii="Arial" w:hAnsi="Arial" w:cs="Arial"/>
        </w:rPr>
        <w:t>:</w:t>
      </w:r>
    </w:p>
    <w:p w14:paraId="0A55AD92" w14:textId="77777777" w:rsidR="002B7191" w:rsidRPr="007D1D68" w:rsidRDefault="00EF217D" w:rsidP="00990FD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n</w:t>
      </w:r>
      <w:r w:rsidR="009F5179" w:rsidRPr="007D1D68">
        <w:rPr>
          <w:rFonts w:ascii="Arial" w:hAnsi="Arial" w:cs="Arial"/>
        </w:rPr>
        <w:t>áklady na reprezentaci</w:t>
      </w:r>
      <w:r w:rsidR="00DD2DC9" w:rsidRPr="007D1D68">
        <w:rPr>
          <w:rFonts w:ascii="Arial" w:hAnsi="Arial" w:cs="Arial"/>
        </w:rPr>
        <w:t xml:space="preserve">, výdaje na </w:t>
      </w:r>
      <w:r w:rsidR="002026E3" w:rsidRPr="007D1D68">
        <w:rPr>
          <w:rFonts w:ascii="Arial" w:hAnsi="Arial" w:cs="Arial"/>
        </w:rPr>
        <w:t>alkohol</w:t>
      </w:r>
      <w:r w:rsidR="009F5179" w:rsidRPr="007D1D68">
        <w:rPr>
          <w:rFonts w:ascii="Arial" w:hAnsi="Arial" w:cs="Arial"/>
        </w:rPr>
        <w:t xml:space="preserve"> a tabákové výrobky, </w:t>
      </w:r>
      <w:r w:rsidR="002026E3" w:rsidRPr="007D1D68">
        <w:rPr>
          <w:rFonts w:ascii="Arial" w:hAnsi="Arial" w:cs="Arial"/>
        </w:rPr>
        <w:t xml:space="preserve">nákup darů </w:t>
      </w:r>
      <w:r w:rsidR="002B7191" w:rsidRPr="007D1D68">
        <w:rPr>
          <w:rFonts w:ascii="Arial" w:hAnsi="Arial" w:cs="Arial"/>
        </w:rPr>
        <w:t>(</w:t>
      </w:r>
      <w:r w:rsidR="002026E3" w:rsidRPr="007D1D68">
        <w:rPr>
          <w:rFonts w:ascii="Arial" w:hAnsi="Arial" w:cs="Arial"/>
        </w:rPr>
        <w:t>s výjimkou cen v soutěžích),</w:t>
      </w:r>
      <w:r w:rsidR="002B7191" w:rsidRPr="007D1D68">
        <w:rPr>
          <w:rFonts w:ascii="Arial" w:hAnsi="Arial" w:cs="Arial"/>
        </w:rPr>
        <w:t xml:space="preserve"> </w:t>
      </w:r>
    </w:p>
    <w:p w14:paraId="13F0759C" w14:textId="77777777" w:rsidR="002B7191" w:rsidRPr="007D1D68" w:rsidRDefault="002B7191" w:rsidP="00990FD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na činnost funkcionářů např. odměny členů statutárních orgánů a dalších orgánů práv</w:t>
      </w:r>
      <w:r w:rsidR="009F5179" w:rsidRPr="007D1D68">
        <w:rPr>
          <w:rFonts w:ascii="Arial" w:hAnsi="Arial" w:cs="Arial"/>
        </w:rPr>
        <w:t xml:space="preserve">nických osob, cestovní náhrady apod., vše nad rámec zákona </w:t>
      </w:r>
      <w:r w:rsidRPr="007D1D68">
        <w:rPr>
          <w:rFonts w:ascii="Arial" w:hAnsi="Arial" w:cs="Arial"/>
        </w:rPr>
        <w:t>č. 262/2006 Sb., zákoník práce, či plynoucí mimo tento zákon</w:t>
      </w:r>
      <w:r w:rsidR="00552A10">
        <w:rPr>
          <w:rFonts w:ascii="Arial" w:hAnsi="Arial" w:cs="Arial"/>
        </w:rPr>
        <w:t>,</w:t>
      </w:r>
    </w:p>
    <w:p w14:paraId="0ADCA4A9" w14:textId="77777777" w:rsidR="0086473C" w:rsidRPr="007D1D68" w:rsidRDefault="002E1E86" w:rsidP="00990FD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p</w:t>
      </w:r>
      <w:r w:rsidR="002026E3" w:rsidRPr="007D1D68">
        <w:rPr>
          <w:rFonts w:ascii="Arial" w:hAnsi="Arial" w:cs="Arial"/>
        </w:rPr>
        <w:t>lacení pokut, penále, úrok</w:t>
      </w:r>
      <w:r w:rsidR="009F5179" w:rsidRPr="007D1D68">
        <w:rPr>
          <w:rFonts w:ascii="Arial" w:hAnsi="Arial" w:cs="Arial"/>
        </w:rPr>
        <w:t>u z úvěrů, náhrad škod,</w:t>
      </w:r>
      <w:r w:rsidR="002026E3" w:rsidRPr="007D1D68">
        <w:rPr>
          <w:rFonts w:ascii="Arial" w:hAnsi="Arial" w:cs="Arial"/>
        </w:rPr>
        <w:t xml:space="preserve"> úhrady členských příspěvků a</w:t>
      </w:r>
      <w:r w:rsidR="007D5137">
        <w:rPr>
          <w:rFonts w:ascii="Arial" w:hAnsi="Arial" w:cs="Arial"/>
        </w:rPr>
        <w:t> </w:t>
      </w:r>
      <w:r w:rsidR="002026E3" w:rsidRPr="007D1D68">
        <w:rPr>
          <w:rFonts w:ascii="Arial" w:hAnsi="Arial" w:cs="Arial"/>
        </w:rPr>
        <w:t>odpisů hmotného a nehmotného majetku</w:t>
      </w:r>
      <w:r w:rsidR="002B7191" w:rsidRPr="007D1D68">
        <w:rPr>
          <w:rFonts w:ascii="Arial" w:hAnsi="Arial" w:cs="Arial"/>
        </w:rPr>
        <w:t>,</w:t>
      </w:r>
      <w:r w:rsidR="002026E3" w:rsidRPr="007D1D68">
        <w:rPr>
          <w:rFonts w:ascii="Arial" w:hAnsi="Arial" w:cs="Arial"/>
        </w:rPr>
        <w:t xml:space="preserve"> úhradu daní</w:t>
      </w:r>
      <w:r w:rsidR="00552A10">
        <w:rPr>
          <w:rFonts w:ascii="Arial" w:hAnsi="Arial" w:cs="Arial"/>
        </w:rPr>
        <w:t>,</w:t>
      </w:r>
    </w:p>
    <w:p w14:paraId="4DA5A9B5" w14:textId="77777777" w:rsidR="00FD43EB" w:rsidRPr="002424C8" w:rsidRDefault="00FD43EB" w:rsidP="002424C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výdaje na pořízení</w:t>
      </w:r>
      <w:r w:rsidR="002B7191" w:rsidRPr="007D1D68">
        <w:rPr>
          <w:rFonts w:ascii="Arial" w:hAnsi="Arial" w:cs="Arial"/>
        </w:rPr>
        <w:t xml:space="preserve"> dlouhodobého </w:t>
      </w:r>
      <w:r w:rsidRPr="007D1D68">
        <w:rPr>
          <w:rFonts w:ascii="Arial" w:hAnsi="Arial" w:cs="Arial"/>
        </w:rPr>
        <w:t>hmotného majetku dle § 26 odst. 2 zákona</w:t>
      </w:r>
      <w:r w:rsidR="00990FD2" w:rsidRPr="007D1D68">
        <w:rPr>
          <w:rFonts w:ascii="Arial" w:hAnsi="Arial" w:cs="Arial"/>
        </w:rPr>
        <w:t xml:space="preserve"> </w:t>
      </w:r>
      <w:r w:rsidRPr="007D1D68">
        <w:rPr>
          <w:rFonts w:ascii="Arial" w:hAnsi="Arial" w:cs="Arial"/>
        </w:rPr>
        <w:t>č.</w:t>
      </w:r>
      <w:r w:rsidR="007D5137">
        <w:rPr>
          <w:rFonts w:ascii="Arial" w:hAnsi="Arial" w:cs="Arial"/>
        </w:rPr>
        <w:t> </w:t>
      </w:r>
      <w:r w:rsidRPr="007D1D68">
        <w:rPr>
          <w:rFonts w:ascii="Arial" w:hAnsi="Arial" w:cs="Arial"/>
        </w:rPr>
        <w:t>586/1992 Sb., o daních z příjmů, ve znění pozdějších předpisů</w:t>
      </w:r>
      <w:r w:rsidR="002B7191" w:rsidRPr="007D1D68">
        <w:rPr>
          <w:rFonts w:ascii="Arial" w:hAnsi="Arial" w:cs="Arial"/>
        </w:rPr>
        <w:t xml:space="preserve"> (vstupní cena vyšší než </w:t>
      </w:r>
      <w:r w:rsidR="002424C8">
        <w:rPr>
          <w:rFonts w:ascii="Arial" w:hAnsi="Arial" w:cs="Arial"/>
        </w:rPr>
        <w:t>8</w:t>
      </w:r>
      <w:r w:rsidR="002B7191" w:rsidRPr="007D1D68">
        <w:rPr>
          <w:rFonts w:ascii="Arial" w:hAnsi="Arial" w:cs="Arial"/>
        </w:rPr>
        <w:t>0 tis. Kč a doba použitelnosti delší jak 1 rok)</w:t>
      </w:r>
      <w:r w:rsidR="00552A10">
        <w:rPr>
          <w:rFonts w:ascii="Arial" w:hAnsi="Arial" w:cs="Arial"/>
        </w:rPr>
        <w:t>,</w:t>
      </w:r>
    </w:p>
    <w:p w14:paraId="676C5513" w14:textId="77777777" w:rsidR="00FD43EB" w:rsidRPr="007D1D68" w:rsidRDefault="00FD43EB" w:rsidP="00990FD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výdaje spojené s technickým zhodnocením, rekonstrukcí a m</w:t>
      </w:r>
      <w:r w:rsidR="0030463E" w:rsidRPr="007D1D68">
        <w:rPr>
          <w:rFonts w:ascii="Arial" w:hAnsi="Arial" w:cs="Arial"/>
        </w:rPr>
        <w:t>o</w:t>
      </w:r>
      <w:r w:rsidRPr="007D1D68">
        <w:rPr>
          <w:rFonts w:ascii="Arial" w:hAnsi="Arial" w:cs="Arial"/>
        </w:rPr>
        <w:t>dernizací ve smyslu</w:t>
      </w:r>
      <w:r w:rsidR="007D5137">
        <w:rPr>
          <w:rFonts w:ascii="Arial" w:hAnsi="Arial" w:cs="Arial"/>
        </w:rPr>
        <w:t xml:space="preserve"> </w:t>
      </w:r>
      <w:r w:rsidRPr="007D1D68">
        <w:rPr>
          <w:rFonts w:ascii="Arial" w:hAnsi="Arial" w:cs="Arial"/>
        </w:rPr>
        <w:t>§</w:t>
      </w:r>
      <w:r w:rsidR="007D5137">
        <w:rPr>
          <w:rFonts w:ascii="Arial" w:hAnsi="Arial" w:cs="Arial"/>
        </w:rPr>
        <w:t> </w:t>
      </w:r>
      <w:r w:rsidRPr="007D1D68">
        <w:rPr>
          <w:rFonts w:ascii="Arial" w:hAnsi="Arial" w:cs="Arial"/>
        </w:rPr>
        <w:t xml:space="preserve">33 cit. </w:t>
      </w:r>
      <w:r w:rsidR="00552A10" w:rsidRPr="007D1D68">
        <w:rPr>
          <w:rFonts w:ascii="Arial" w:hAnsi="Arial" w:cs="Arial"/>
        </w:rPr>
        <w:t>Z</w:t>
      </w:r>
      <w:r w:rsidRPr="007D1D68">
        <w:rPr>
          <w:rFonts w:ascii="Arial" w:hAnsi="Arial" w:cs="Arial"/>
        </w:rPr>
        <w:t>ákona</w:t>
      </w:r>
      <w:r w:rsidR="00552A10">
        <w:rPr>
          <w:rFonts w:ascii="Arial" w:hAnsi="Arial" w:cs="Arial"/>
        </w:rPr>
        <w:t>,</w:t>
      </w:r>
    </w:p>
    <w:p w14:paraId="4208AF51" w14:textId="77777777" w:rsidR="002B7191" w:rsidRPr="007D1D68" w:rsidRDefault="002E1E86" w:rsidP="00990FD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v</w:t>
      </w:r>
      <w:r w:rsidR="002B7191" w:rsidRPr="007D1D68">
        <w:rPr>
          <w:rFonts w:ascii="Arial" w:hAnsi="Arial" w:cs="Arial"/>
        </w:rPr>
        <w:t>ýdaje nesouvisející s účelovým určením dotace dle čl. 3 této smlouvy</w:t>
      </w:r>
      <w:r w:rsidR="00552A10">
        <w:rPr>
          <w:rFonts w:ascii="Arial" w:hAnsi="Arial" w:cs="Arial"/>
        </w:rPr>
        <w:t>.</w:t>
      </w:r>
    </w:p>
    <w:p w14:paraId="623A821A" w14:textId="77777777" w:rsidR="00715DEF" w:rsidRPr="007D1D68" w:rsidRDefault="00715DEF" w:rsidP="00F92B05">
      <w:pPr>
        <w:spacing w:after="0" w:line="240" w:lineRule="auto"/>
        <w:jc w:val="both"/>
        <w:rPr>
          <w:rFonts w:ascii="Arial" w:hAnsi="Arial" w:cs="Arial"/>
        </w:rPr>
      </w:pPr>
    </w:p>
    <w:p w14:paraId="799E0AD0" w14:textId="77777777" w:rsidR="00715DEF" w:rsidRPr="007D1D68" w:rsidRDefault="00715DEF" w:rsidP="00F92B05">
      <w:p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V případě,</w:t>
      </w:r>
      <w:r w:rsidR="00334BB2" w:rsidRPr="007D1D68">
        <w:rPr>
          <w:rFonts w:ascii="Arial" w:hAnsi="Arial" w:cs="Arial"/>
        </w:rPr>
        <w:t xml:space="preserve"> ž</w:t>
      </w:r>
      <w:r w:rsidRPr="007D1D68">
        <w:rPr>
          <w:rFonts w:ascii="Arial" w:hAnsi="Arial" w:cs="Arial"/>
        </w:rPr>
        <w:t xml:space="preserve">e je </w:t>
      </w:r>
      <w:r w:rsidR="00552A10">
        <w:rPr>
          <w:rFonts w:ascii="Arial" w:hAnsi="Arial" w:cs="Arial"/>
        </w:rPr>
        <w:t>P</w:t>
      </w:r>
      <w:r w:rsidRPr="007D1D68">
        <w:rPr>
          <w:rFonts w:ascii="Arial" w:hAnsi="Arial" w:cs="Arial"/>
        </w:rPr>
        <w:t xml:space="preserve">říjemce dotace plátcem daně z přidané hodnoty a u výdajů hrazených z prostředků dotace je oprávněn </w:t>
      </w:r>
      <w:r w:rsidR="002E1E86" w:rsidRPr="007D1D68">
        <w:rPr>
          <w:rFonts w:ascii="Arial" w:hAnsi="Arial" w:cs="Arial"/>
        </w:rPr>
        <w:t>k</w:t>
      </w:r>
      <w:r w:rsidRPr="007D1D68">
        <w:rPr>
          <w:rFonts w:ascii="Arial" w:hAnsi="Arial" w:cs="Arial"/>
        </w:rPr>
        <w:t xml:space="preserve"> odpočtu daně na vstupu podle zákona č. </w:t>
      </w:r>
      <w:r w:rsidR="00F92B05" w:rsidRPr="007D1D68">
        <w:rPr>
          <w:rFonts w:ascii="Arial" w:hAnsi="Arial" w:cs="Arial"/>
        </w:rPr>
        <w:t>235/2004 Sb.,</w:t>
      </w:r>
      <w:r w:rsidR="00193C7E">
        <w:rPr>
          <w:rFonts w:ascii="Arial" w:hAnsi="Arial" w:cs="Arial"/>
        </w:rPr>
        <w:t xml:space="preserve"> </w:t>
      </w:r>
      <w:r w:rsidR="00F92B05" w:rsidRPr="007D1D68">
        <w:rPr>
          <w:rFonts w:ascii="Arial" w:hAnsi="Arial" w:cs="Arial"/>
        </w:rPr>
        <w:t>o</w:t>
      </w:r>
      <w:r w:rsidR="00193C7E">
        <w:rPr>
          <w:rFonts w:ascii="Arial" w:hAnsi="Arial" w:cs="Arial"/>
        </w:rPr>
        <w:t> </w:t>
      </w:r>
      <w:r w:rsidR="00F92B05" w:rsidRPr="007D1D68">
        <w:rPr>
          <w:rFonts w:ascii="Arial" w:hAnsi="Arial" w:cs="Arial"/>
        </w:rPr>
        <w:t xml:space="preserve">dani z přidané hodnoty, ve znění pozdějších předpisů, nesmí být z prostředků dotace hrazena daň z přidané hodnoty. </w:t>
      </w:r>
    </w:p>
    <w:p w14:paraId="3F11D8EE" w14:textId="77777777" w:rsidR="00F05652" w:rsidRPr="007D1D68" w:rsidRDefault="00F05652" w:rsidP="00F92B05">
      <w:pPr>
        <w:spacing w:after="0" w:line="240" w:lineRule="auto"/>
        <w:jc w:val="both"/>
        <w:rPr>
          <w:rFonts w:ascii="Arial" w:hAnsi="Arial" w:cs="Arial"/>
        </w:rPr>
      </w:pPr>
    </w:p>
    <w:p w14:paraId="2ABBF69B" w14:textId="77777777" w:rsidR="00F92B05" w:rsidRPr="007D1D68" w:rsidRDefault="00F92B05" w:rsidP="00F92B05">
      <w:pPr>
        <w:spacing w:after="0" w:line="240" w:lineRule="auto"/>
        <w:jc w:val="center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6.</w:t>
      </w:r>
    </w:p>
    <w:p w14:paraId="07F0717A" w14:textId="77777777" w:rsidR="00F92B05" w:rsidRPr="007D1D68" w:rsidRDefault="00581B34" w:rsidP="007D5137">
      <w:pPr>
        <w:spacing w:line="240" w:lineRule="auto"/>
        <w:jc w:val="center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Finanční vypořádání dotace</w:t>
      </w:r>
    </w:p>
    <w:p w14:paraId="2E3E0EA4" w14:textId="77777777" w:rsidR="00EF04B3" w:rsidRPr="007D1D68" w:rsidRDefault="00F92B05" w:rsidP="00F0565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 xml:space="preserve">Příjemce je povinen do </w:t>
      </w:r>
      <w:r w:rsidR="009F5179" w:rsidRPr="007D1D68">
        <w:rPr>
          <w:rFonts w:ascii="Arial" w:hAnsi="Arial" w:cs="Arial"/>
        </w:rPr>
        <w:t>1</w:t>
      </w:r>
      <w:r w:rsidR="00E603E6">
        <w:rPr>
          <w:rFonts w:ascii="Arial" w:hAnsi="Arial" w:cs="Arial"/>
        </w:rPr>
        <w:t>4</w:t>
      </w:r>
      <w:r w:rsidR="009F5179" w:rsidRPr="007D1D68">
        <w:rPr>
          <w:rFonts w:ascii="Arial" w:hAnsi="Arial" w:cs="Arial"/>
        </w:rPr>
        <w:t>.</w:t>
      </w:r>
      <w:r w:rsidR="007D5137">
        <w:rPr>
          <w:rFonts w:ascii="Arial" w:hAnsi="Arial" w:cs="Arial"/>
        </w:rPr>
        <w:t xml:space="preserve"> </w:t>
      </w:r>
      <w:r w:rsidR="009F599E" w:rsidRPr="007D1D68">
        <w:rPr>
          <w:rFonts w:ascii="Arial" w:hAnsi="Arial" w:cs="Arial"/>
        </w:rPr>
        <w:t>3</w:t>
      </w:r>
      <w:r w:rsidR="009F5179" w:rsidRPr="007D1D68">
        <w:rPr>
          <w:rFonts w:ascii="Arial" w:hAnsi="Arial" w:cs="Arial"/>
        </w:rPr>
        <w:t>.</w:t>
      </w:r>
      <w:r w:rsidR="007D5137">
        <w:rPr>
          <w:rFonts w:ascii="Arial" w:hAnsi="Arial" w:cs="Arial"/>
        </w:rPr>
        <w:t xml:space="preserve"> </w:t>
      </w:r>
      <w:r w:rsidR="009F5179" w:rsidRPr="007D1D68">
        <w:rPr>
          <w:rFonts w:ascii="Arial" w:hAnsi="Arial" w:cs="Arial"/>
        </w:rPr>
        <w:t>20</w:t>
      </w:r>
      <w:r w:rsidR="0083763F" w:rsidRPr="007D1D68">
        <w:rPr>
          <w:rFonts w:ascii="Arial" w:hAnsi="Arial" w:cs="Arial"/>
        </w:rPr>
        <w:t>2</w:t>
      </w:r>
      <w:r w:rsidR="00D36122">
        <w:rPr>
          <w:rFonts w:ascii="Arial" w:hAnsi="Arial" w:cs="Arial"/>
        </w:rPr>
        <w:t>6</w:t>
      </w:r>
      <w:r w:rsidRPr="007D1D68">
        <w:rPr>
          <w:rFonts w:ascii="Arial" w:hAnsi="Arial" w:cs="Arial"/>
        </w:rPr>
        <w:t xml:space="preserve"> předložit finanční vy</w:t>
      </w:r>
      <w:r w:rsidR="00D6318B" w:rsidRPr="007D1D68">
        <w:rPr>
          <w:rFonts w:ascii="Arial" w:hAnsi="Arial" w:cs="Arial"/>
        </w:rPr>
        <w:t>účtování</w:t>
      </w:r>
      <w:r w:rsidRPr="007D1D68">
        <w:rPr>
          <w:rFonts w:ascii="Arial" w:hAnsi="Arial" w:cs="Arial"/>
        </w:rPr>
        <w:t xml:space="preserve"> dotace.</w:t>
      </w:r>
    </w:p>
    <w:p w14:paraId="1DC481B2" w14:textId="77777777" w:rsidR="00D6318B" w:rsidRPr="007D1D68" w:rsidRDefault="00D6318B" w:rsidP="00F0565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Vyúčtováním dotace se rozumí předložení vyúčtování poskytnuté dotace dle t</w:t>
      </w:r>
      <w:r w:rsidR="009F5179" w:rsidRPr="007D1D68">
        <w:rPr>
          <w:rFonts w:ascii="Arial" w:hAnsi="Arial" w:cs="Arial"/>
        </w:rPr>
        <w:t>éto veřejnoprávní smlouvy</w:t>
      </w:r>
      <w:r w:rsidRPr="007D1D68">
        <w:rPr>
          <w:rFonts w:ascii="Arial" w:hAnsi="Arial" w:cs="Arial"/>
        </w:rPr>
        <w:t>, které bude podepsáno oprávněnou osobou.</w:t>
      </w:r>
    </w:p>
    <w:p w14:paraId="16B05485" w14:textId="77777777" w:rsidR="003E1F40" w:rsidRPr="007D1D68" w:rsidRDefault="003E1F40" w:rsidP="00F05652">
      <w:pPr>
        <w:spacing w:after="0" w:line="240" w:lineRule="auto"/>
        <w:jc w:val="both"/>
        <w:rPr>
          <w:rFonts w:ascii="Arial" w:hAnsi="Arial" w:cs="Arial"/>
        </w:rPr>
      </w:pPr>
    </w:p>
    <w:p w14:paraId="05A73767" w14:textId="77777777" w:rsidR="007443D1" w:rsidRPr="007D1D68" w:rsidRDefault="00F960E7" w:rsidP="00F0565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 xml:space="preserve">Pokud Příjemce nevyužije všechny prostředky dotace, je povinen nevyčerpanou část dotace vrátit Poskytovateli. Nevyužité prostředky dotace vrátí Příjemce na bankovní účet Poskytovatele </w:t>
      </w:r>
      <w:r w:rsidR="002026E3" w:rsidRPr="007D1D68">
        <w:rPr>
          <w:rFonts w:ascii="Arial" w:hAnsi="Arial" w:cs="Arial"/>
        </w:rPr>
        <w:t>n</w:t>
      </w:r>
      <w:r w:rsidRPr="007D1D68">
        <w:rPr>
          <w:rFonts w:ascii="Arial" w:hAnsi="Arial" w:cs="Arial"/>
        </w:rPr>
        <w:t xml:space="preserve">ejpozději </w:t>
      </w:r>
      <w:r w:rsidR="00AC0550" w:rsidRPr="007D1D68">
        <w:rPr>
          <w:rFonts w:ascii="Arial" w:hAnsi="Arial" w:cs="Arial"/>
        </w:rPr>
        <w:t>do</w:t>
      </w:r>
      <w:r w:rsidR="003E1F40" w:rsidRPr="007D1D68">
        <w:rPr>
          <w:rFonts w:ascii="Arial" w:hAnsi="Arial" w:cs="Arial"/>
        </w:rPr>
        <w:t xml:space="preserve"> 15 dnů ode dne předložení vyúčtování </w:t>
      </w:r>
      <w:r w:rsidR="00193C7E">
        <w:rPr>
          <w:rFonts w:ascii="Arial" w:hAnsi="Arial" w:cs="Arial"/>
        </w:rPr>
        <w:t>P</w:t>
      </w:r>
      <w:r w:rsidR="003E1F40" w:rsidRPr="007D1D68">
        <w:rPr>
          <w:rFonts w:ascii="Arial" w:hAnsi="Arial" w:cs="Arial"/>
        </w:rPr>
        <w:t xml:space="preserve">oskytovateli. </w:t>
      </w:r>
      <w:r w:rsidRPr="007D1D68">
        <w:rPr>
          <w:rFonts w:ascii="Arial" w:hAnsi="Arial" w:cs="Arial"/>
        </w:rPr>
        <w:t>Prostředky se považují za vrácené dnem připsání na bankovní účet Poskytovatele.</w:t>
      </w:r>
      <w:r w:rsidR="003E1F40" w:rsidRPr="007D1D68">
        <w:rPr>
          <w:rFonts w:ascii="Arial" w:hAnsi="Arial" w:cs="Arial"/>
        </w:rPr>
        <w:t xml:space="preserve"> Nevrátí</w:t>
      </w:r>
      <w:r w:rsidR="00BC4DE1">
        <w:rPr>
          <w:rFonts w:ascii="Arial" w:hAnsi="Arial" w:cs="Arial"/>
        </w:rPr>
        <w:t>-</w:t>
      </w:r>
      <w:r w:rsidR="003E1F40" w:rsidRPr="007D1D68">
        <w:rPr>
          <w:rFonts w:ascii="Arial" w:hAnsi="Arial" w:cs="Arial"/>
        </w:rPr>
        <w:t xml:space="preserve">li příjemce nevyčerpanou část dotace v této lhůtě, dopustí se porušení rozpočtové kázně ve smyslu </w:t>
      </w:r>
      <w:proofErr w:type="spellStart"/>
      <w:r w:rsidR="003E1F40" w:rsidRPr="007D1D68">
        <w:rPr>
          <w:rFonts w:ascii="Arial" w:hAnsi="Arial" w:cs="Arial"/>
        </w:rPr>
        <w:t>ust</w:t>
      </w:r>
      <w:proofErr w:type="spellEnd"/>
      <w:r w:rsidR="003E1F40" w:rsidRPr="007D1D68">
        <w:rPr>
          <w:rFonts w:ascii="Arial" w:hAnsi="Arial" w:cs="Arial"/>
        </w:rPr>
        <w:t>. § 22 zákona č. 250/2000 S</w:t>
      </w:r>
      <w:r w:rsidR="002E1E86" w:rsidRPr="007D1D68">
        <w:rPr>
          <w:rFonts w:ascii="Arial" w:hAnsi="Arial" w:cs="Arial"/>
        </w:rPr>
        <w:t>b.</w:t>
      </w:r>
      <w:r w:rsidR="003E1F40" w:rsidRPr="007D1D68">
        <w:rPr>
          <w:rFonts w:ascii="Arial" w:hAnsi="Arial" w:cs="Arial"/>
        </w:rPr>
        <w:t>, o</w:t>
      </w:r>
      <w:r w:rsidR="007D5137">
        <w:rPr>
          <w:rFonts w:ascii="Arial" w:hAnsi="Arial" w:cs="Arial"/>
        </w:rPr>
        <w:t> </w:t>
      </w:r>
      <w:r w:rsidR="003E1F40" w:rsidRPr="007D1D68">
        <w:rPr>
          <w:rFonts w:ascii="Arial" w:hAnsi="Arial" w:cs="Arial"/>
        </w:rPr>
        <w:t xml:space="preserve">rozpočtových pravidlech </w:t>
      </w:r>
      <w:r w:rsidR="003E1F40" w:rsidRPr="007D1D68">
        <w:rPr>
          <w:rFonts w:ascii="Arial" w:hAnsi="Arial" w:cs="Arial"/>
        </w:rPr>
        <w:lastRenderedPageBreak/>
        <w:t>územních rozpočt</w:t>
      </w:r>
      <w:r w:rsidR="002E1E86" w:rsidRPr="007D1D68">
        <w:rPr>
          <w:rFonts w:ascii="Arial" w:hAnsi="Arial" w:cs="Arial"/>
        </w:rPr>
        <w:t>ů</w:t>
      </w:r>
      <w:r w:rsidR="003E1F40" w:rsidRPr="007D1D68">
        <w:rPr>
          <w:rFonts w:ascii="Arial" w:hAnsi="Arial" w:cs="Arial"/>
        </w:rPr>
        <w:t>, ve znění pozdějších předp</w:t>
      </w:r>
      <w:r w:rsidR="007443D1" w:rsidRPr="007D1D68">
        <w:rPr>
          <w:rFonts w:ascii="Arial" w:hAnsi="Arial" w:cs="Arial"/>
        </w:rPr>
        <w:t>i</w:t>
      </w:r>
      <w:r w:rsidR="003E1F40" w:rsidRPr="007D1D68">
        <w:rPr>
          <w:rFonts w:ascii="Arial" w:hAnsi="Arial" w:cs="Arial"/>
        </w:rPr>
        <w:t>sů.</w:t>
      </w:r>
      <w:r w:rsidR="007443D1" w:rsidRPr="007D1D68">
        <w:rPr>
          <w:rFonts w:ascii="Arial" w:hAnsi="Arial" w:cs="Arial"/>
        </w:rPr>
        <w:t xml:space="preserve"> Porušení rozpočtové kázně se příjemce dopustí také v případě, že použije dotaci nebo její část na jiný účel než účel sjednaný touto smlouvou</w:t>
      </w:r>
      <w:r w:rsidR="0030463E" w:rsidRPr="007D1D68">
        <w:rPr>
          <w:rFonts w:ascii="Arial" w:hAnsi="Arial" w:cs="Arial"/>
        </w:rPr>
        <w:t xml:space="preserve"> nebo </w:t>
      </w:r>
      <w:r w:rsidR="007443D1" w:rsidRPr="007D1D68">
        <w:rPr>
          <w:rFonts w:ascii="Arial" w:hAnsi="Arial" w:cs="Arial"/>
        </w:rPr>
        <w:t>poruší některou z jiných podmínek použití dotace dle čl. 3 této smlouvy.</w:t>
      </w:r>
    </w:p>
    <w:p w14:paraId="7B053006" w14:textId="77777777" w:rsidR="003E1F40" w:rsidRPr="007D1D68" w:rsidRDefault="007443D1" w:rsidP="00F0565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 xml:space="preserve">Za porušení rozpočtové kázně uloží poskytovatel příjemci odvod ve výši stanovené platnými předpisy. </w:t>
      </w:r>
    </w:p>
    <w:p w14:paraId="11104C92" w14:textId="77777777" w:rsidR="00F05652" w:rsidRPr="007D1D68" w:rsidRDefault="00F05652" w:rsidP="00F0565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 xml:space="preserve">Příjemce je povinen o poskytnutí dotace </w:t>
      </w:r>
      <w:r w:rsidR="00552A10">
        <w:rPr>
          <w:rFonts w:ascii="Arial" w:hAnsi="Arial" w:cs="Arial"/>
        </w:rPr>
        <w:t>P</w:t>
      </w:r>
      <w:r w:rsidRPr="007D1D68">
        <w:rPr>
          <w:rFonts w:ascii="Arial" w:hAnsi="Arial" w:cs="Arial"/>
        </w:rPr>
        <w:t>oskytovatelem vhodným způsobem informovat veřejnost, např. prostřednictvím internetu, v int</w:t>
      </w:r>
      <w:r w:rsidR="009F5179" w:rsidRPr="007D1D68">
        <w:rPr>
          <w:rFonts w:ascii="Arial" w:hAnsi="Arial" w:cs="Arial"/>
        </w:rPr>
        <w:t>erních nebo výročních zprávách,</w:t>
      </w:r>
      <w:r w:rsidRPr="007D1D68">
        <w:rPr>
          <w:rFonts w:ascii="Arial" w:hAnsi="Arial" w:cs="Arial"/>
        </w:rPr>
        <w:t xml:space="preserve"> prostřednictvím médií</w:t>
      </w:r>
      <w:r w:rsidR="006A7498" w:rsidRPr="007D1D68">
        <w:rPr>
          <w:rFonts w:ascii="Arial" w:hAnsi="Arial" w:cs="Arial"/>
        </w:rPr>
        <w:t xml:space="preserve"> apod.</w:t>
      </w:r>
      <w:r w:rsidRPr="007D1D68">
        <w:rPr>
          <w:rFonts w:ascii="Arial" w:hAnsi="Arial" w:cs="Arial"/>
        </w:rPr>
        <w:t xml:space="preserve"> Při této prezentaci a výhradně pro tento účel je </w:t>
      </w:r>
      <w:r w:rsidR="00552A10">
        <w:rPr>
          <w:rFonts w:ascii="Arial" w:hAnsi="Arial" w:cs="Arial"/>
        </w:rPr>
        <w:t>P</w:t>
      </w:r>
      <w:r w:rsidRPr="007D1D68">
        <w:rPr>
          <w:rFonts w:ascii="Arial" w:hAnsi="Arial" w:cs="Arial"/>
        </w:rPr>
        <w:t xml:space="preserve">říjemce oprávněn použít oficiální logo </w:t>
      </w:r>
      <w:r w:rsidR="006A7498" w:rsidRPr="007D1D68">
        <w:rPr>
          <w:rFonts w:ascii="Arial" w:hAnsi="Arial" w:cs="Arial"/>
        </w:rPr>
        <w:t>Poskytovatele, jehož grafickou podobu P</w:t>
      </w:r>
      <w:r w:rsidRPr="007D1D68">
        <w:rPr>
          <w:rFonts w:ascii="Arial" w:hAnsi="Arial" w:cs="Arial"/>
        </w:rPr>
        <w:t xml:space="preserve">oskytovatel </w:t>
      </w:r>
      <w:r w:rsidR="00552A10">
        <w:rPr>
          <w:rFonts w:ascii="Arial" w:hAnsi="Arial" w:cs="Arial"/>
        </w:rPr>
        <w:t>P</w:t>
      </w:r>
      <w:r w:rsidRPr="007D1D68">
        <w:rPr>
          <w:rFonts w:ascii="Arial" w:hAnsi="Arial" w:cs="Arial"/>
        </w:rPr>
        <w:t>říjemci na jeho žádost poskytne.</w:t>
      </w:r>
    </w:p>
    <w:p w14:paraId="39563037" w14:textId="77777777" w:rsidR="00F960E7" w:rsidRPr="007D1D68" w:rsidRDefault="00F960E7" w:rsidP="00F05652">
      <w:pPr>
        <w:spacing w:after="0" w:line="240" w:lineRule="auto"/>
        <w:jc w:val="both"/>
        <w:rPr>
          <w:rFonts w:ascii="Arial" w:hAnsi="Arial" w:cs="Arial"/>
        </w:rPr>
      </w:pPr>
    </w:p>
    <w:p w14:paraId="3A848A25" w14:textId="77777777" w:rsidR="00F960E7" w:rsidRPr="007D1D68" w:rsidRDefault="00F960E7" w:rsidP="00F960E7">
      <w:pPr>
        <w:spacing w:after="0" w:line="240" w:lineRule="auto"/>
        <w:jc w:val="center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7.</w:t>
      </w:r>
    </w:p>
    <w:p w14:paraId="09B470F5" w14:textId="77777777" w:rsidR="00F960E7" w:rsidRPr="007D1D68" w:rsidRDefault="00F960E7" w:rsidP="007D5137">
      <w:pPr>
        <w:spacing w:line="240" w:lineRule="auto"/>
        <w:jc w:val="center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Přeměna a zrušení Příjemce bez likvidace</w:t>
      </w:r>
    </w:p>
    <w:p w14:paraId="6A5E0D5D" w14:textId="77777777" w:rsidR="00F960E7" w:rsidRPr="007D1D68" w:rsidRDefault="00F960E7" w:rsidP="00EB7E41">
      <w:p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Pokud dojde v průběhu realizace Projektu nebo před uplynutím udržitelnosti Projektu ke zrušení Příjemce bez likvidace, přecházejí práva a povinnosti z této smlouvy na právního nástupce Příjemce. Stejně se postupuje, pokud Příjemce bude osobou zúčastněnou na</w:t>
      </w:r>
      <w:r w:rsidR="007D5137">
        <w:rPr>
          <w:rFonts w:ascii="Arial" w:hAnsi="Arial" w:cs="Arial"/>
        </w:rPr>
        <w:t> </w:t>
      </w:r>
      <w:r w:rsidRPr="007D1D68">
        <w:rPr>
          <w:rFonts w:ascii="Arial" w:hAnsi="Arial" w:cs="Arial"/>
        </w:rPr>
        <w:t xml:space="preserve">přeměně </w:t>
      </w:r>
      <w:r w:rsidR="00292A7D" w:rsidRPr="007D1D68">
        <w:rPr>
          <w:rFonts w:ascii="Arial" w:hAnsi="Arial" w:cs="Arial"/>
        </w:rPr>
        <w:t>podle zákona č. 125/2008 Sb., o přeměnách obchodních společností a družstev, ve znění pozdějších předpisů.</w:t>
      </w:r>
    </w:p>
    <w:p w14:paraId="3533A8FD" w14:textId="77777777" w:rsidR="00292A7D" w:rsidRPr="007D1D68" w:rsidRDefault="00292A7D" w:rsidP="00EB7E41">
      <w:p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Příjemce je povinen oznámit skutečnosti uvedené v tomto odstavci bez zbytečného odkladu Poskytovateli a zajistit, aby projekt přeměny obsahoval označení právního nástupce, na</w:t>
      </w:r>
      <w:r w:rsidR="007D5137">
        <w:rPr>
          <w:rFonts w:ascii="Arial" w:hAnsi="Arial" w:cs="Arial"/>
        </w:rPr>
        <w:t> </w:t>
      </w:r>
      <w:r w:rsidRPr="007D1D68">
        <w:rPr>
          <w:rFonts w:ascii="Arial" w:hAnsi="Arial" w:cs="Arial"/>
        </w:rPr>
        <w:t>kterého přecházejí povinnosti a práva plynoucí z této smlouvy. Příjemce není oprávněn dokončit přeměnu bez souhlasu Poskytovatele.</w:t>
      </w:r>
    </w:p>
    <w:p w14:paraId="19E6C396" w14:textId="77777777" w:rsidR="00990FD2" w:rsidRPr="007D1D68" w:rsidRDefault="00990FD2" w:rsidP="00F92B05">
      <w:pPr>
        <w:spacing w:after="0" w:line="240" w:lineRule="auto"/>
        <w:jc w:val="both"/>
        <w:rPr>
          <w:rFonts w:ascii="Arial" w:hAnsi="Arial" w:cs="Arial"/>
        </w:rPr>
      </w:pPr>
    </w:p>
    <w:p w14:paraId="44EA0485" w14:textId="77777777" w:rsidR="00292A7D" w:rsidRPr="007D1D68" w:rsidRDefault="00E75CEA" w:rsidP="00292A7D">
      <w:pPr>
        <w:spacing w:after="0" w:line="240" w:lineRule="auto"/>
        <w:jc w:val="center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8</w:t>
      </w:r>
      <w:r w:rsidR="00292A7D" w:rsidRPr="007D1D68">
        <w:rPr>
          <w:rFonts w:ascii="Arial" w:hAnsi="Arial" w:cs="Arial"/>
          <w:b/>
        </w:rPr>
        <w:t>.</w:t>
      </w:r>
    </w:p>
    <w:p w14:paraId="60BC308A" w14:textId="77777777" w:rsidR="00292A7D" w:rsidRPr="007D1D68" w:rsidRDefault="00292A7D" w:rsidP="007D5137">
      <w:pPr>
        <w:spacing w:line="240" w:lineRule="auto"/>
        <w:jc w:val="center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Zrušení Příjemce s likvidací</w:t>
      </w:r>
    </w:p>
    <w:p w14:paraId="2E9F1040" w14:textId="77777777" w:rsidR="00292A7D" w:rsidRPr="007D1D68" w:rsidRDefault="00292A7D" w:rsidP="00F92B05">
      <w:p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Pokud dojde v průběhu realizace Projektu nebo před uplynutím udržitelnosti Projektu ke</w:t>
      </w:r>
      <w:r w:rsidR="007D5137">
        <w:rPr>
          <w:rFonts w:ascii="Arial" w:hAnsi="Arial" w:cs="Arial"/>
        </w:rPr>
        <w:t> </w:t>
      </w:r>
      <w:r w:rsidRPr="007D1D68">
        <w:rPr>
          <w:rFonts w:ascii="Arial" w:hAnsi="Arial" w:cs="Arial"/>
        </w:rPr>
        <w:t xml:space="preserve">zrušení Příjemce s likvidací je </w:t>
      </w:r>
      <w:r w:rsidR="00E75CEA" w:rsidRPr="007D1D68">
        <w:rPr>
          <w:rFonts w:ascii="Arial" w:hAnsi="Arial" w:cs="Arial"/>
        </w:rPr>
        <w:t>povinností Příjemce oznámit zrušení a vstup do likvidace bez zbytečného odkladu Poskytovateli. Tuto povinnost plní jménem Příjemce povolaný likvidátor. Likvidátor je povinen</w:t>
      </w:r>
    </w:p>
    <w:p w14:paraId="273F333B" w14:textId="77777777" w:rsidR="00E75CEA" w:rsidRPr="007D1D68" w:rsidRDefault="001A52A2" w:rsidP="00E75CE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p</w:t>
      </w:r>
      <w:r w:rsidR="00E75CEA" w:rsidRPr="007D1D68">
        <w:rPr>
          <w:rFonts w:ascii="Arial" w:hAnsi="Arial" w:cs="Arial"/>
        </w:rPr>
        <w:t xml:space="preserve">ředložit Poskytovateli </w:t>
      </w:r>
      <w:r w:rsidRPr="007D1D68">
        <w:rPr>
          <w:rFonts w:ascii="Arial" w:hAnsi="Arial" w:cs="Arial"/>
        </w:rPr>
        <w:t>nejpozději do 30 dnů od vstupu do likvidace finanční vypořádání dotace ke dni vstupu Příjemce do likvidace</w:t>
      </w:r>
    </w:p>
    <w:p w14:paraId="3E9D18F4" w14:textId="77777777" w:rsidR="001A52A2" w:rsidRPr="007D1D68" w:rsidRDefault="001A52A2" w:rsidP="00E75CE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 xml:space="preserve">vrátit nevyčerpanou část dotace Poskytovateli na účet uvedený v bodě 5 této smlouvy nejpozději do 30 dnů od vstupu </w:t>
      </w:r>
      <w:r w:rsidR="006A52A1" w:rsidRPr="007D1D68">
        <w:rPr>
          <w:rFonts w:ascii="Arial" w:hAnsi="Arial" w:cs="Arial"/>
        </w:rPr>
        <w:t>do likvidace. Prostředky se považují za</w:t>
      </w:r>
      <w:r w:rsidR="007D5137">
        <w:rPr>
          <w:rFonts w:ascii="Arial" w:hAnsi="Arial" w:cs="Arial"/>
        </w:rPr>
        <w:t> </w:t>
      </w:r>
      <w:r w:rsidR="006A52A1" w:rsidRPr="007D1D68">
        <w:rPr>
          <w:rFonts w:ascii="Arial" w:hAnsi="Arial" w:cs="Arial"/>
        </w:rPr>
        <w:t xml:space="preserve">vrácené dnem připsání na bankovní účet </w:t>
      </w:r>
      <w:r w:rsidR="00552A10">
        <w:rPr>
          <w:rFonts w:ascii="Arial" w:hAnsi="Arial" w:cs="Arial"/>
        </w:rPr>
        <w:t>P</w:t>
      </w:r>
      <w:r w:rsidR="006A52A1" w:rsidRPr="007D1D68">
        <w:rPr>
          <w:rFonts w:ascii="Arial" w:hAnsi="Arial" w:cs="Arial"/>
        </w:rPr>
        <w:t>oskytovatele.</w:t>
      </w:r>
    </w:p>
    <w:p w14:paraId="2BD31D29" w14:textId="77777777" w:rsidR="006A52A1" w:rsidRPr="007D1D68" w:rsidRDefault="006A52A1" w:rsidP="006A52A1">
      <w:pPr>
        <w:spacing w:after="0" w:line="240" w:lineRule="auto"/>
        <w:jc w:val="both"/>
        <w:rPr>
          <w:rFonts w:ascii="Arial" w:hAnsi="Arial" w:cs="Arial"/>
        </w:rPr>
      </w:pPr>
    </w:p>
    <w:p w14:paraId="5D128389" w14:textId="77777777" w:rsidR="006A52A1" w:rsidRPr="007D1D68" w:rsidRDefault="006A52A1" w:rsidP="006A52A1">
      <w:p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Poskytovatel má právo požadovat nad rámec nespotřebovaných finančních prostředků o</w:t>
      </w:r>
      <w:r w:rsidR="007D5137">
        <w:rPr>
          <w:rFonts w:ascii="Arial" w:hAnsi="Arial" w:cs="Arial"/>
        </w:rPr>
        <w:t> </w:t>
      </w:r>
      <w:r w:rsidRPr="007D1D68">
        <w:rPr>
          <w:rFonts w:ascii="Arial" w:hAnsi="Arial" w:cs="Arial"/>
        </w:rPr>
        <w:t>další část dotace, pokud nebudou dodrženy všechny podmínky této smlouvy. Poskytovatel bude v tomto případě postupovat podle bodu 9 této smlouvy.</w:t>
      </w:r>
    </w:p>
    <w:p w14:paraId="2A4D1036" w14:textId="77777777" w:rsidR="00990FD2" w:rsidRPr="007D1D68" w:rsidRDefault="00990FD2" w:rsidP="006A52A1">
      <w:pPr>
        <w:spacing w:after="0" w:line="240" w:lineRule="auto"/>
        <w:jc w:val="both"/>
        <w:rPr>
          <w:rFonts w:ascii="Arial" w:hAnsi="Arial" w:cs="Arial"/>
        </w:rPr>
      </w:pPr>
    </w:p>
    <w:p w14:paraId="6973C19B" w14:textId="77777777" w:rsidR="006A52A1" w:rsidRPr="007D1D68" w:rsidRDefault="006A52A1" w:rsidP="006A52A1">
      <w:pPr>
        <w:spacing w:after="0" w:line="240" w:lineRule="auto"/>
        <w:jc w:val="center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9.</w:t>
      </w:r>
    </w:p>
    <w:p w14:paraId="18D736EB" w14:textId="77777777" w:rsidR="006A52A1" w:rsidRPr="007D1D68" w:rsidRDefault="006A52A1" w:rsidP="007D5137">
      <w:pPr>
        <w:spacing w:line="240" w:lineRule="auto"/>
        <w:jc w:val="center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Další podmínky poskytnutí dotace</w:t>
      </w:r>
    </w:p>
    <w:p w14:paraId="1362A685" w14:textId="77777777" w:rsidR="005522FA" w:rsidRPr="007D1D68" w:rsidRDefault="00E37F12" w:rsidP="006A52A1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U veškerých výdajů hrazených z prostředků dotace musí být z dokladů zřetelný účel, na</w:t>
      </w:r>
      <w:r w:rsidR="002A737E">
        <w:rPr>
          <w:rFonts w:ascii="Arial" w:hAnsi="Arial" w:cs="Arial"/>
        </w:rPr>
        <w:t> </w:t>
      </w:r>
      <w:r w:rsidRPr="007D1D68">
        <w:rPr>
          <w:rFonts w:ascii="Arial" w:hAnsi="Arial" w:cs="Arial"/>
        </w:rPr>
        <w:t>jaký mají být prostředky vynaloženy.</w:t>
      </w:r>
    </w:p>
    <w:p w14:paraId="4A9B0B4A" w14:textId="77777777" w:rsidR="00E37F12" w:rsidRPr="007D1D68" w:rsidRDefault="00E37F12" w:rsidP="006A52A1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Příjemce je povinen informovat Poskytovatele o veškerých změnách, které moh</w:t>
      </w:r>
      <w:r w:rsidR="002A737E">
        <w:rPr>
          <w:rFonts w:ascii="Arial" w:hAnsi="Arial" w:cs="Arial"/>
        </w:rPr>
        <w:t>o</w:t>
      </w:r>
      <w:r w:rsidRPr="007D1D68">
        <w:rPr>
          <w:rFonts w:ascii="Arial" w:hAnsi="Arial" w:cs="Arial"/>
        </w:rPr>
        <w:t xml:space="preserve">u mít vliv na poskytnutí této dotace. </w:t>
      </w:r>
    </w:p>
    <w:p w14:paraId="390D00F5" w14:textId="77777777" w:rsidR="00727E5B" w:rsidRPr="007D1D68" w:rsidRDefault="00E37F12" w:rsidP="00727E5B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 xml:space="preserve">Příjemce je povinen řádně uchovávat originál Smlouvy včetně jejích případných dodatků a její přílohy, veškeré originály účetních dokladů a další dokumenty souvisejících s realizací projektu </w:t>
      </w:r>
      <w:r w:rsidR="007443D1" w:rsidRPr="007D1D68">
        <w:rPr>
          <w:rFonts w:ascii="Arial" w:hAnsi="Arial" w:cs="Arial"/>
        </w:rPr>
        <w:t>v souladu se zák.</w:t>
      </w:r>
      <w:r w:rsidR="00727E5B" w:rsidRPr="007D1D68">
        <w:rPr>
          <w:rFonts w:ascii="Arial" w:hAnsi="Arial" w:cs="Arial"/>
        </w:rPr>
        <w:t xml:space="preserve"> č. 563/1991 Sb., o účetnictví, ve znění pozdějších předpisů, a v zákoně č. 499/2004 Sb. o archivnictví a spisové službě a o změně některých zákonů, ve znění pozdějších předpisů.</w:t>
      </w:r>
    </w:p>
    <w:p w14:paraId="42EA8022" w14:textId="77777777" w:rsidR="00B00D4E" w:rsidRPr="007D1D68" w:rsidRDefault="008D0FE4" w:rsidP="008D0FE4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lastRenderedPageBreak/>
        <w:t xml:space="preserve">Poskytovatel je oprávněn dotaci či její část </w:t>
      </w:r>
      <w:r w:rsidR="00193C7E">
        <w:rPr>
          <w:rFonts w:ascii="Arial" w:hAnsi="Arial" w:cs="Arial"/>
        </w:rPr>
        <w:t>P</w:t>
      </w:r>
      <w:r w:rsidRPr="007D1D68">
        <w:rPr>
          <w:rFonts w:ascii="Arial" w:hAnsi="Arial" w:cs="Arial"/>
        </w:rPr>
        <w:t xml:space="preserve">říjemci neposkytnout a od této smlouvy odstoupit v případě, že existují důvodné pochybnosti o tom, že </w:t>
      </w:r>
      <w:r w:rsidR="00552A10">
        <w:rPr>
          <w:rFonts w:ascii="Arial" w:hAnsi="Arial" w:cs="Arial"/>
        </w:rPr>
        <w:t>P</w:t>
      </w:r>
      <w:r w:rsidRPr="007D1D68">
        <w:rPr>
          <w:rFonts w:ascii="Arial" w:hAnsi="Arial" w:cs="Arial"/>
        </w:rPr>
        <w:t xml:space="preserve">říjemce použije dotaci řádně ke stanovenému účelu. Příjemce je v takovém případě povinen již poskytnutou dotaci v plné výši vrátit </w:t>
      </w:r>
      <w:r w:rsidR="00552A10">
        <w:rPr>
          <w:rFonts w:ascii="Arial" w:hAnsi="Arial" w:cs="Arial"/>
        </w:rPr>
        <w:t>P</w:t>
      </w:r>
      <w:r w:rsidRPr="007D1D68">
        <w:rPr>
          <w:rFonts w:ascii="Arial" w:hAnsi="Arial" w:cs="Arial"/>
        </w:rPr>
        <w:t xml:space="preserve">oskytovateli ve lhůtě stanovené </w:t>
      </w:r>
      <w:r w:rsidR="00552A10">
        <w:rPr>
          <w:rFonts w:ascii="Arial" w:hAnsi="Arial" w:cs="Arial"/>
        </w:rPr>
        <w:t>P</w:t>
      </w:r>
      <w:r w:rsidRPr="007D1D68">
        <w:rPr>
          <w:rFonts w:ascii="Arial" w:hAnsi="Arial" w:cs="Arial"/>
        </w:rPr>
        <w:t xml:space="preserve">oskytovatelem v odstoupení od smlouvy, v němž budou uvedeny důvody odstoupení </w:t>
      </w:r>
      <w:r w:rsidR="00552A10">
        <w:rPr>
          <w:rFonts w:ascii="Arial" w:hAnsi="Arial" w:cs="Arial"/>
        </w:rPr>
        <w:t>P</w:t>
      </w:r>
      <w:r w:rsidRPr="007D1D68">
        <w:rPr>
          <w:rFonts w:ascii="Arial" w:hAnsi="Arial" w:cs="Arial"/>
        </w:rPr>
        <w:t>oskytovatele od smlouvy.</w:t>
      </w:r>
    </w:p>
    <w:p w14:paraId="39427CFB" w14:textId="77777777" w:rsidR="00D6318B" w:rsidRPr="007D1D68" w:rsidRDefault="00D6318B" w:rsidP="00D6318B">
      <w:pPr>
        <w:spacing w:after="0" w:line="240" w:lineRule="auto"/>
        <w:jc w:val="both"/>
        <w:rPr>
          <w:rFonts w:ascii="Arial" w:hAnsi="Arial" w:cs="Arial"/>
        </w:rPr>
      </w:pPr>
    </w:p>
    <w:p w14:paraId="46C180D9" w14:textId="77777777" w:rsidR="00D6318B" w:rsidRPr="007D1D68" w:rsidRDefault="00D6318B" w:rsidP="00D6318B">
      <w:pPr>
        <w:spacing w:after="0" w:line="240" w:lineRule="auto"/>
        <w:jc w:val="center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10.</w:t>
      </w:r>
    </w:p>
    <w:p w14:paraId="0878F29B" w14:textId="77777777" w:rsidR="00D6318B" w:rsidRPr="007D1D68" w:rsidRDefault="00D6318B" w:rsidP="002A737E">
      <w:pPr>
        <w:spacing w:line="240" w:lineRule="auto"/>
        <w:jc w:val="center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Kontrola nakládání s dotací</w:t>
      </w:r>
    </w:p>
    <w:p w14:paraId="22FFDBC2" w14:textId="77777777" w:rsidR="00D6318B" w:rsidRPr="007D1D68" w:rsidRDefault="00D6318B" w:rsidP="00EB7E4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Poskytovatel má právo provádět kontrolu dodržení účelovosti poskytnuté dotace, jakož</w:t>
      </w:r>
      <w:r w:rsidR="00EB7E41" w:rsidRPr="007D1D68">
        <w:rPr>
          <w:rFonts w:ascii="Arial" w:hAnsi="Arial" w:cs="Arial"/>
        </w:rPr>
        <w:t xml:space="preserve"> i</w:t>
      </w:r>
      <w:r w:rsidR="00552A10">
        <w:rPr>
          <w:rFonts w:ascii="Arial" w:hAnsi="Arial" w:cs="Arial"/>
        </w:rPr>
        <w:t> </w:t>
      </w:r>
      <w:r w:rsidRPr="007D1D68">
        <w:rPr>
          <w:rFonts w:ascii="Arial" w:hAnsi="Arial" w:cs="Arial"/>
        </w:rPr>
        <w:t xml:space="preserve">kontrolu splnění dalších povinností </w:t>
      </w:r>
      <w:r w:rsidR="00552A10">
        <w:rPr>
          <w:rFonts w:ascii="Arial" w:hAnsi="Arial" w:cs="Arial"/>
        </w:rPr>
        <w:t>P</w:t>
      </w:r>
      <w:r w:rsidRPr="007D1D68">
        <w:rPr>
          <w:rFonts w:ascii="Arial" w:hAnsi="Arial" w:cs="Arial"/>
        </w:rPr>
        <w:t>říjemce dle této smlouvy a podmínek, za</w:t>
      </w:r>
      <w:r w:rsidR="002A737E">
        <w:rPr>
          <w:rFonts w:ascii="Arial" w:hAnsi="Arial" w:cs="Arial"/>
        </w:rPr>
        <w:t> </w:t>
      </w:r>
      <w:r w:rsidRPr="007D1D68">
        <w:rPr>
          <w:rFonts w:ascii="Arial" w:hAnsi="Arial" w:cs="Arial"/>
        </w:rPr>
        <w:t xml:space="preserve">kterých je dotace poskytována, pověřenými pracovníky </w:t>
      </w:r>
      <w:r w:rsidR="006A7498" w:rsidRPr="007D1D68">
        <w:rPr>
          <w:rFonts w:ascii="Arial" w:hAnsi="Arial" w:cs="Arial"/>
        </w:rPr>
        <w:t>Poskytovatele</w:t>
      </w:r>
      <w:r w:rsidRPr="007D1D68">
        <w:rPr>
          <w:rFonts w:ascii="Arial" w:hAnsi="Arial" w:cs="Arial"/>
        </w:rPr>
        <w:t xml:space="preserve"> v souladu se zákonem č. 320/2001 Sb., o finanční ko</w:t>
      </w:r>
      <w:r w:rsidR="006A7498" w:rsidRPr="007D1D68">
        <w:rPr>
          <w:rFonts w:ascii="Arial" w:hAnsi="Arial" w:cs="Arial"/>
        </w:rPr>
        <w:t>ntrole ve veřejné správě (zákon</w:t>
      </w:r>
      <w:r w:rsidR="00EB7E41" w:rsidRPr="007D1D68">
        <w:rPr>
          <w:rFonts w:ascii="Arial" w:hAnsi="Arial" w:cs="Arial"/>
        </w:rPr>
        <w:t xml:space="preserve"> </w:t>
      </w:r>
      <w:r w:rsidRPr="007D1D68">
        <w:rPr>
          <w:rFonts w:ascii="Arial" w:hAnsi="Arial" w:cs="Arial"/>
        </w:rPr>
        <w:t>o finanční kontrole).</w:t>
      </w:r>
    </w:p>
    <w:p w14:paraId="4C9E64D6" w14:textId="77777777" w:rsidR="00334BB2" w:rsidRDefault="00D6318B" w:rsidP="00EB7E4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Příjemce je povinen provedení kontroly umožnit a poskytn</w:t>
      </w:r>
      <w:r w:rsidR="002A737E">
        <w:rPr>
          <w:rFonts w:ascii="Arial" w:hAnsi="Arial" w:cs="Arial"/>
        </w:rPr>
        <w:t>o</w:t>
      </w:r>
      <w:r w:rsidRPr="007D1D68">
        <w:rPr>
          <w:rFonts w:ascii="Arial" w:hAnsi="Arial" w:cs="Arial"/>
        </w:rPr>
        <w:t xml:space="preserve">ut </w:t>
      </w:r>
      <w:r w:rsidR="00552A10">
        <w:rPr>
          <w:rFonts w:ascii="Arial" w:hAnsi="Arial" w:cs="Arial"/>
        </w:rPr>
        <w:t>P</w:t>
      </w:r>
      <w:r w:rsidRPr="007D1D68">
        <w:rPr>
          <w:rFonts w:ascii="Arial" w:hAnsi="Arial" w:cs="Arial"/>
        </w:rPr>
        <w:t xml:space="preserve">oskytovateli k provedení kontroly maximální součinnosti; v této souvislosti se </w:t>
      </w:r>
      <w:r w:rsidR="00552A10">
        <w:rPr>
          <w:rFonts w:ascii="Arial" w:hAnsi="Arial" w:cs="Arial"/>
        </w:rPr>
        <w:t>P</w:t>
      </w:r>
      <w:r w:rsidRPr="007D1D68">
        <w:rPr>
          <w:rFonts w:ascii="Arial" w:hAnsi="Arial" w:cs="Arial"/>
        </w:rPr>
        <w:t>říjemce zavazuje zejména předložit poskytovateli na jeho výzvu veškeré požadované doklady</w:t>
      </w:r>
      <w:r w:rsidR="00EB7E41" w:rsidRPr="007D1D68">
        <w:rPr>
          <w:rFonts w:ascii="Arial" w:hAnsi="Arial" w:cs="Arial"/>
        </w:rPr>
        <w:t xml:space="preserve"> </w:t>
      </w:r>
      <w:r w:rsidRPr="007D1D68">
        <w:rPr>
          <w:rFonts w:ascii="Arial" w:hAnsi="Arial" w:cs="Arial"/>
        </w:rPr>
        <w:t>a</w:t>
      </w:r>
      <w:r w:rsidR="002A737E">
        <w:rPr>
          <w:rFonts w:ascii="Arial" w:hAnsi="Arial" w:cs="Arial"/>
        </w:rPr>
        <w:t> </w:t>
      </w:r>
      <w:r w:rsidRPr="007D1D68">
        <w:rPr>
          <w:rFonts w:ascii="Arial" w:hAnsi="Arial" w:cs="Arial"/>
        </w:rPr>
        <w:t>poskytnout mu veškeré požadované informace.</w:t>
      </w:r>
    </w:p>
    <w:p w14:paraId="738F4AE4" w14:textId="77777777" w:rsidR="002A737E" w:rsidRPr="007D1D68" w:rsidRDefault="002A737E" w:rsidP="002A737E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5B391545" w14:textId="77777777" w:rsidR="00334BB2" w:rsidRPr="007D1D68" w:rsidRDefault="00334BB2" w:rsidP="00334BB2">
      <w:pPr>
        <w:spacing w:after="0" w:line="240" w:lineRule="auto"/>
        <w:jc w:val="center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1</w:t>
      </w:r>
      <w:r w:rsidR="00D6318B" w:rsidRPr="007D1D68">
        <w:rPr>
          <w:rFonts w:ascii="Arial" w:hAnsi="Arial" w:cs="Arial"/>
          <w:b/>
        </w:rPr>
        <w:t>1</w:t>
      </w:r>
      <w:r w:rsidRPr="007D1D68">
        <w:rPr>
          <w:rFonts w:ascii="Arial" w:hAnsi="Arial" w:cs="Arial"/>
          <w:b/>
        </w:rPr>
        <w:t>.</w:t>
      </w:r>
    </w:p>
    <w:p w14:paraId="37F1EF6E" w14:textId="77777777" w:rsidR="0030463E" w:rsidRPr="007D1D68" w:rsidRDefault="00334BB2" w:rsidP="002A737E">
      <w:pPr>
        <w:spacing w:line="240" w:lineRule="auto"/>
        <w:jc w:val="center"/>
        <w:rPr>
          <w:rFonts w:ascii="Arial" w:hAnsi="Arial" w:cs="Arial"/>
          <w:b/>
        </w:rPr>
      </w:pPr>
      <w:r w:rsidRPr="007D1D68">
        <w:rPr>
          <w:rFonts w:ascii="Arial" w:hAnsi="Arial" w:cs="Arial"/>
          <w:b/>
        </w:rPr>
        <w:t>Závěrečné ustanovení</w:t>
      </w:r>
    </w:p>
    <w:p w14:paraId="577B0FFF" w14:textId="77777777" w:rsidR="00334BB2" w:rsidRPr="007D1D68" w:rsidRDefault="00334BB2" w:rsidP="00334BB2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Tato smlouva nabývá</w:t>
      </w:r>
      <w:r w:rsidR="00FD43EB" w:rsidRPr="007D1D68">
        <w:rPr>
          <w:rFonts w:ascii="Arial" w:hAnsi="Arial" w:cs="Arial"/>
        </w:rPr>
        <w:t xml:space="preserve"> platnosti a</w:t>
      </w:r>
      <w:r w:rsidRPr="007D1D68">
        <w:rPr>
          <w:rFonts w:ascii="Arial" w:hAnsi="Arial" w:cs="Arial"/>
        </w:rPr>
        <w:t xml:space="preserve"> účinnosti dnem </w:t>
      </w:r>
      <w:r w:rsidR="00FD43EB" w:rsidRPr="007D1D68">
        <w:rPr>
          <w:rFonts w:ascii="Arial" w:hAnsi="Arial" w:cs="Arial"/>
        </w:rPr>
        <w:t>jejího uzavření.</w:t>
      </w:r>
    </w:p>
    <w:p w14:paraId="27219CF4" w14:textId="77777777" w:rsidR="00334BB2" w:rsidRPr="007D1D68" w:rsidRDefault="002B7191" w:rsidP="00334BB2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Tato s</w:t>
      </w:r>
      <w:r w:rsidR="00334BB2" w:rsidRPr="007D1D68">
        <w:rPr>
          <w:rFonts w:ascii="Arial" w:hAnsi="Arial" w:cs="Arial"/>
        </w:rPr>
        <w:t>mlouva smí být měněna pouze písemnými číslovanými dodatky.</w:t>
      </w:r>
    </w:p>
    <w:p w14:paraId="4F8F0505" w14:textId="77777777" w:rsidR="00FD43EB" w:rsidRPr="007D1D68" w:rsidRDefault="00FD43EB" w:rsidP="00334BB2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Smluvní strany prohlašují, že souhlasí s případným zveřejněním textu této smlouvy v souladu se zákonem č. 106/1999 Sb., o svobodném přístupu k informacím, ve znění pozdějších předpisů.</w:t>
      </w:r>
      <w:r w:rsidR="00DD2DC9" w:rsidRPr="007D1D68">
        <w:rPr>
          <w:rFonts w:ascii="Arial" w:hAnsi="Arial" w:cs="Arial"/>
        </w:rPr>
        <w:t xml:space="preserve"> Souhlas se zveřejněním se týká i případných osobních údajů uvedených v této smlouvě, kdy je tento odstavec smluvními stranami brán jako souhlas se zpracováním osobních údajů ve smyslu zák. č. 101/2000 Sb., o ochraně osobních údajů a o změně některých zákonů, ve znění pozdějších předpisů</w:t>
      </w:r>
      <w:r w:rsidR="002A737E">
        <w:rPr>
          <w:rFonts w:ascii="Arial" w:hAnsi="Arial" w:cs="Arial"/>
        </w:rPr>
        <w:t>,</w:t>
      </w:r>
      <w:r w:rsidR="00DD2DC9" w:rsidRPr="007D1D68">
        <w:rPr>
          <w:rFonts w:ascii="Arial" w:hAnsi="Arial" w:cs="Arial"/>
        </w:rPr>
        <w:t xml:space="preserve"> a tedy </w:t>
      </w:r>
      <w:r w:rsidR="006A7498" w:rsidRPr="007D1D68">
        <w:rPr>
          <w:rFonts w:ascii="Arial" w:hAnsi="Arial" w:cs="Arial"/>
        </w:rPr>
        <w:t>Poskytovatel</w:t>
      </w:r>
      <w:r w:rsidR="00DD2DC9" w:rsidRPr="007D1D68">
        <w:rPr>
          <w:rFonts w:ascii="Arial" w:hAnsi="Arial" w:cs="Arial"/>
        </w:rPr>
        <w:t xml:space="preserve"> má mimo jiné právo uchovávat a zveřejňovat osobní údaje v této smlouvě obsažené.</w:t>
      </w:r>
    </w:p>
    <w:p w14:paraId="3CC07C7D" w14:textId="77777777" w:rsidR="00990FD2" w:rsidRPr="007D1D68" w:rsidRDefault="00990FD2" w:rsidP="00334BB2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Tato smlouva byla</w:t>
      </w:r>
      <w:r w:rsidR="00FD43EB" w:rsidRPr="007D1D68">
        <w:rPr>
          <w:rFonts w:ascii="Arial" w:hAnsi="Arial" w:cs="Arial"/>
        </w:rPr>
        <w:t xml:space="preserve"> schválen</w:t>
      </w:r>
      <w:r w:rsidRPr="007D1D68">
        <w:rPr>
          <w:rFonts w:ascii="Arial" w:hAnsi="Arial" w:cs="Arial"/>
        </w:rPr>
        <w:t>a</w:t>
      </w:r>
      <w:r w:rsidR="00FD43EB" w:rsidRPr="007D1D68">
        <w:rPr>
          <w:rFonts w:ascii="Arial" w:hAnsi="Arial" w:cs="Arial"/>
        </w:rPr>
        <w:t xml:space="preserve"> </w:t>
      </w:r>
      <w:r w:rsidRPr="007D1D68">
        <w:rPr>
          <w:rFonts w:ascii="Arial" w:hAnsi="Arial" w:cs="Arial"/>
        </w:rPr>
        <w:t>Z</w:t>
      </w:r>
      <w:r w:rsidR="00D6318B" w:rsidRPr="007D1D68">
        <w:rPr>
          <w:rFonts w:ascii="Arial" w:hAnsi="Arial" w:cs="Arial"/>
        </w:rPr>
        <w:t xml:space="preserve">astupitelstvem </w:t>
      </w:r>
      <w:r w:rsidR="006A7498" w:rsidRPr="007D1D68">
        <w:rPr>
          <w:rFonts w:ascii="Arial" w:hAnsi="Arial" w:cs="Arial"/>
        </w:rPr>
        <w:t xml:space="preserve">Poskytovatele </w:t>
      </w:r>
      <w:r w:rsidRPr="007D1D68">
        <w:rPr>
          <w:rFonts w:ascii="Arial" w:hAnsi="Arial" w:cs="Arial"/>
        </w:rPr>
        <w:t>dne ......................</w:t>
      </w:r>
      <w:r w:rsidR="00D6318B" w:rsidRPr="007D1D68">
        <w:rPr>
          <w:rFonts w:ascii="Arial" w:hAnsi="Arial" w:cs="Arial"/>
        </w:rPr>
        <w:t>,</w:t>
      </w:r>
      <w:r w:rsidR="002A737E">
        <w:rPr>
          <w:rFonts w:ascii="Arial" w:hAnsi="Arial" w:cs="Arial"/>
        </w:rPr>
        <w:t xml:space="preserve"> </w:t>
      </w:r>
      <w:r w:rsidR="00D6318B" w:rsidRPr="007D1D68">
        <w:rPr>
          <w:rFonts w:ascii="Arial" w:hAnsi="Arial" w:cs="Arial"/>
        </w:rPr>
        <w:t>č.</w:t>
      </w:r>
      <w:r w:rsidR="002A737E">
        <w:rPr>
          <w:rFonts w:ascii="Arial" w:hAnsi="Arial" w:cs="Arial"/>
        </w:rPr>
        <w:t> </w:t>
      </w:r>
      <w:r w:rsidR="00D6318B" w:rsidRPr="007D1D68">
        <w:rPr>
          <w:rFonts w:ascii="Arial" w:hAnsi="Arial" w:cs="Arial"/>
        </w:rPr>
        <w:t>usnesení</w:t>
      </w:r>
      <w:r w:rsidR="0030463E" w:rsidRPr="007D1D68">
        <w:rPr>
          <w:rFonts w:ascii="Arial" w:hAnsi="Arial" w:cs="Arial"/>
        </w:rPr>
        <w:t xml:space="preserve"> .....................</w:t>
      </w:r>
      <w:r w:rsidR="00D6318B" w:rsidRPr="007D1D68">
        <w:rPr>
          <w:rFonts w:ascii="Arial" w:hAnsi="Arial" w:cs="Arial"/>
        </w:rPr>
        <w:t xml:space="preserve"> </w:t>
      </w:r>
    </w:p>
    <w:p w14:paraId="3F74A1ED" w14:textId="77777777" w:rsidR="00334BB2" w:rsidRPr="007D1D68" w:rsidRDefault="00DD2DC9" w:rsidP="00334BB2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Tato s</w:t>
      </w:r>
      <w:r w:rsidR="00334BB2" w:rsidRPr="007D1D68">
        <w:rPr>
          <w:rFonts w:ascii="Arial" w:hAnsi="Arial" w:cs="Arial"/>
        </w:rPr>
        <w:t>mlouva je vyhotovena ve dvou stejnopisech</w:t>
      </w:r>
      <w:r w:rsidRPr="007D1D68">
        <w:rPr>
          <w:rFonts w:ascii="Arial" w:hAnsi="Arial" w:cs="Arial"/>
        </w:rPr>
        <w:t xml:space="preserve"> s platností originálu</w:t>
      </w:r>
      <w:r w:rsidR="00334BB2" w:rsidRPr="007D1D68">
        <w:rPr>
          <w:rFonts w:ascii="Arial" w:hAnsi="Arial" w:cs="Arial"/>
        </w:rPr>
        <w:t>, z nichž každá strana obdrží jed</w:t>
      </w:r>
      <w:r w:rsidRPr="007D1D68">
        <w:rPr>
          <w:rFonts w:ascii="Arial" w:hAnsi="Arial" w:cs="Arial"/>
        </w:rPr>
        <w:t>no vyhotovení</w:t>
      </w:r>
      <w:r w:rsidR="00334BB2" w:rsidRPr="007D1D68">
        <w:rPr>
          <w:rFonts w:ascii="Arial" w:hAnsi="Arial" w:cs="Arial"/>
        </w:rPr>
        <w:t>.</w:t>
      </w:r>
    </w:p>
    <w:p w14:paraId="7874C4C1" w14:textId="77777777" w:rsidR="006A7498" w:rsidRPr="007D1D68" w:rsidRDefault="006A7498" w:rsidP="006A7498">
      <w:pPr>
        <w:spacing w:after="0" w:line="240" w:lineRule="auto"/>
        <w:jc w:val="both"/>
        <w:rPr>
          <w:rFonts w:ascii="Arial" w:hAnsi="Arial" w:cs="Arial"/>
        </w:rPr>
      </w:pPr>
    </w:p>
    <w:p w14:paraId="32AD2124" w14:textId="77777777" w:rsidR="0030463E" w:rsidRPr="007D1D68" w:rsidRDefault="0030463E" w:rsidP="00334BB2">
      <w:pPr>
        <w:spacing w:after="0" w:line="240" w:lineRule="auto"/>
        <w:jc w:val="both"/>
        <w:rPr>
          <w:rFonts w:ascii="Arial" w:hAnsi="Arial" w:cs="Arial"/>
        </w:rPr>
      </w:pPr>
    </w:p>
    <w:p w14:paraId="36DD33D3" w14:textId="77777777" w:rsidR="00334BB2" w:rsidRPr="007D1D68" w:rsidRDefault="00334BB2" w:rsidP="00334BB2">
      <w:pPr>
        <w:spacing w:after="0" w:line="240" w:lineRule="auto"/>
        <w:jc w:val="both"/>
        <w:rPr>
          <w:rFonts w:ascii="Arial" w:hAnsi="Arial" w:cs="Arial"/>
        </w:rPr>
      </w:pPr>
    </w:p>
    <w:p w14:paraId="5F1A0602" w14:textId="77777777" w:rsidR="00334BB2" w:rsidRPr="007D1D68" w:rsidRDefault="00334BB2" w:rsidP="00334BB2">
      <w:p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V …………………dne</w:t>
      </w:r>
      <w:r w:rsidRPr="007D1D68">
        <w:rPr>
          <w:rFonts w:ascii="Arial" w:hAnsi="Arial" w:cs="Arial"/>
        </w:rPr>
        <w:tab/>
      </w:r>
      <w:r w:rsidR="00BC4DE1">
        <w:rPr>
          <w:rFonts w:ascii="Arial" w:hAnsi="Arial" w:cs="Arial"/>
        </w:rPr>
        <w:t>…………………</w:t>
      </w:r>
      <w:r w:rsidRPr="007D1D68">
        <w:rPr>
          <w:rFonts w:ascii="Arial" w:hAnsi="Arial" w:cs="Arial"/>
        </w:rPr>
        <w:tab/>
      </w:r>
      <w:r w:rsidRPr="007D1D68">
        <w:rPr>
          <w:rFonts w:ascii="Arial" w:hAnsi="Arial" w:cs="Arial"/>
        </w:rPr>
        <w:tab/>
      </w:r>
      <w:r w:rsidR="002A737E">
        <w:rPr>
          <w:rFonts w:ascii="Arial" w:hAnsi="Arial" w:cs="Arial"/>
        </w:rPr>
        <w:tab/>
      </w:r>
      <w:r w:rsidRPr="007D1D68">
        <w:rPr>
          <w:rFonts w:ascii="Arial" w:hAnsi="Arial" w:cs="Arial"/>
        </w:rPr>
        <w:t>V ………………… dne</w:t>
      </w:r>
      <w:r w:rsidR="00BC4DE1">
        <w:rPr>
          <w:rFonts w:ascii="Arial" w:hAnsi="Arial" w:cs="Arial"/>
        </w:rPr>
        <w:t>……………..</w:t>
      </w:r>
    </w:p>
    <w:p w14:paraId="04656B33" w14:textId="77777777" w:rsidR="00334BB2" w:rsidRPr="007D1D68" w:rsidRDefault="00334BB2" w:rsidP="00334BB2">
      <w:pPr>
        <w:spacing w:after="0" w:line="240" w:lineRule="auto"/>
        <w:jc w:val="both"/>
        <w:rPr>
          <w:rFonts w:ascii="Arial" w:hAnsi="Arial" w:cs="Arial"/>
        </w:rPr>
      </w:pPr>
    </w:p>
    <w:p w14:paraId="41CE294B" w14:textId="77777777" w:rsidR="00581B34" w:rsidRPr="007D1D68" w:rsidRDefault="00581B34" w:rsidP="00334BB2">
      <w:pPr>
        <w:spacing w:after="0" w:line="240" w:lineRule="auto"/>
        <w:jc w:val="both"/>
        <w:rPr>
          <w:rFonts w:ascii="Arial" w:hAnsi="Arial" w:cs="Arial"/>
        </w:rPr>
      </w:pPr>
    </w:p>
    <w:p w14:paraId="1D12EAB4" w14:textId="77777777" w:rsidR="006A7498" w:rsidRPr="007D1D68" w:rsidRDefault="006A7498" w:rsidP="00334BB2">
      <w:pPr>
        <w:spacing w:after="0" w:line="240" w:lineRule="auto"/>
        <w:jc w:val="both"/>
        <w:rPr>
          <w:rFonts w:ascii="Arial" w:hAnsi="Arial" w:cs="Arial"/>
        </w:rPr>
      </w:pPr>
    </w:p>
    <w:p w14:paraId="79C2C7AA" w14:textId="77777777" w:rsidR="006A7498" w:rsidRPr="007D1D68" w:rsidRDefault="006A7498" w:rsidP="00334BB2">
      <w:pPr>
        <w:spacing w:after="0" w:line="240" w:lineRule="auto"/>
        <w:jc w:val="both"/>
        <w:rPr>
          <w:rFonts w:ascii="Arial" w:hAnsi="Arial" w:cs="Arial"/>
        </w:rPr>
      </w:pPr>
    </w:p>
    <w:p w14:paraId="4072C184" w14:textId="77777777" w:rsidR="00334BB2" w:rsidRPr="007D1D68" w:rsidRDefault="00334BB2" w:rsidP="00193C7E">
      <w:pPr>
        <w:spacing w:after="0" w:line="240" w:lineRule="auto"/>
        <w:jc w:val="both"/>
        <w:rPr>
          <w:rFonts w:ascii="Arial" w:hAnsi="Arial" w:cs="Arial"/>
        </w:rPr>
      </w:pPr>
      <w:r w:rsidRPr="007D1D68">
        <w:rPr>
          <w:rFonts w:ascii="Arial" w:hAnsi="Arial" w:cs="Arial"/>
        </w:rPr>
        <w:t>…</w:t>
      </w:r>
      <w:r w:rsidR="00990FD2" w:rsidRPr="007D1D68">
        <w:rPr>
          <w:rFonts w:ascii="Arial" w:hAnsi="Arial" w:cs="Arial"/>
        </w:rPr>
        <w:t>........</w:t>
      </w:r>
      <w:r w:rsidRPr="007D1D68">
        <w:rPr>
          <w:rFonts w:ascii="Arial" w:hAnsi="Arial" w:cs="Arial"/>
        </w:rPr>
        <w:t>………………………</w:t>
      </w:r>
      <w:r w:rsidR="00193C7E">
        <w:rPr>
          <w:rFonts w:ascii="Arial" w:hAnsi="Arial" w:cs="Arial"/>
        </w:rPr>
        <w:t>………….</w:t>
      </w:r>
      <w:r w:rsidRPr="007D1D68">
        <w:rPr>
          <w:rFonts w:ascii="Arial" w:hAnsi="Arial" w:cs="Arial"/>
        </w:rPr>
        <w:t>.</w:t>
      </w:r>
      <w:r w:rsidRPr="007D1D68">
        <w:rPr>
          <w:rFonts w:ascii="Arial" w:hAnsi="Arial" w:cs="Arial"/>
        </w:rPr>
        <w:tab/>
      </w:r>
      <w:r w:rsidRPr="007D1D68">
        <w:rPr>
          <w:rFonts w:ascii="Arial" w:hAnsi="Arial" w:cs="Arial"/>
        </w:rPr>
        <w:tab/>
      </w:r>
      <w:r w:rsidR="002A737E">
        <w:rPr>
          <w:rFonts w:ascii="Arial" w:hAnsi="Arial" w:cs="Arial"/>
        </w:rPr>
        <w:tab/>
      </w:r>
      <w:r w:rsidR="00193C7E">
        <w:rPr>
          <w:rFonts w:ascii="Arial" w:hAnsi="Arial" w:cs="Arial"/>
        </w:rPr>
        <w:t>……….</w:t>
      </w:r>
      <w:r w:rsidRPr="007D1D68">
        <w:rPr>
          <w:rFonts w:ascii="Arial" w:hAnsi="Arial" w:cs="Arial"/>
        </w:rPr>
        <w:t>………………………………</w:t>
      </w:r>
    </w:p>
    <w:p w14:paraId="0D76A911" w14:textId="77777777" w:rsidR="00334BB2" w:rsidRPr="007D1D68" w:rsidRDefault="00193C7E" w:rsidP="00334BB2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34BB2" w:rsidRPr="007D1D68">
        <w:rPr>
          <w:rFonts w:ascii="Arial" w:hAnsi="Arial" w:cs="Arial"/>
        </w:rPr>
        <w:t>Poskytovatel</w:t>
      </w:r>
      <w:r w:rsidR="00334BB2" w:rsidRPr="007D1D68">
        <w:rPr>
          <w:rFonts w:ascii="Arial" w:hAnsi="Arial" w:cs="Arial"/>
        </w:rPr>
        <w:tab/>
      </w:r>
      <w:r w:rsidR="00334BB2" w:rsidRPr="007D1D68">
        <w:rPr>
          <w:rFonts w:ascii="Arial" w:hAnsi="Arial" w:cs="Arial"/>
        </w:rPr>
        <w:tab/>
      </w:r>
      <w:r w:rsidR="00334BB2" w:rsidRPr="007D1D68">
        <w:rPr>
          <w:rFonts w:ascii="Arial" w:hAnsi="Arial" w:cs="Arial"/>
        </w:rPr>
        <w:tab/>
      </w:r>
      <w:r w:rsidR="00334BB2" w:rsidRPr="007D1D68">
        <w:rPr>
          <w:rFonts w:ascii="Arial" w:hAnsi="Arial" w:cs="Arial"/>
        </w:rPr>
        <w:tab/>
      </w:r>
      <w:r w:rsidR="00334BB2" w:rsidRPr="007D1D68">
        <w:rPr>
          <w:rFonts w:ascii="Arial" w:hAnsi="Arial" w:cs="Arial"/>
        </w:rPr>
        <w:tab/>
      </w:r>
      <w:r w:rsidR="00334BB2" w:rsidRPr="007D1D68">
        <w:rPr>
          <w:rFonts w:ascii="Arial" w:hAnsi="Arial" w:cs="Arial"/>
        </w:rPr>
        <w:tab/>
      </w:r>
      <w:r w:rsidR="002A737E">
        <w:rPr>
          <w:rFonts w:ascii="Arial" w:hAnsi="Arial" w:cs="Arial"/>
        </w:rPr>
        <w:tab/>
      </w:r>
      <w:r w:rsidR="00334BB2" w:rsidRPr="007D1D68">
        <w:rPr>
          <w:rFonts w:ascii="Arial" w:hAnsi="Arial" w:cs="Arial"/>
        </w:rPr>
        <w:t>Příjemce</w:t>
      </w:r>
    </w:p>
    <w:sectPr w:rsidR="00334BB2" w:rsidRPr="007D1D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6E0C8" w14:textId="77777777" w:rsidR="008D6F0A" w:rsidRDefault="008D6F0A" w:rsidP="0018731C">
      <w:pPr>
        <w:spacing w:after="0" w:line="240" w:lineRule="auto"/>
      </w:pPr>
      <w:r>
        <w:separator/>
      </w:r>
    </w:p>
  </w:endnote>
  <w:endnote w:type="continuationSeparator" w:id="0">
    <w:p w14:paraId="62193681" w14:textId="77777777" w:rsidR="008D6F0A" w:rsidRDefault="008D6F0A" w:rsidP="00187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F52B" w14:textId="77777777" w:rsidR="00EB7E41" w:rsidRDefault="00EB7E4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C55C3">
      <w:rPr>
        <w:noProof/>
      </w:rPr>
      <w:t>1</w:t>
    </w:r>
    <w:r>
      <w:fldChar w:fldCharType="end"/>
    </w:r>
  </w:p>
  <w:p w14:paraId="45E22F9D" w14:textId="77777777" w:rsidR="00EB7E41" w:rsidRDefault="00EB7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CC3B2" w14:textId="77777777" w:rsidR="008D6F0A" w:rsidRDefault="008D6F0A" w:rsidP="0018731C">
      <w:pPr>
        <w:spacing w:after="0" w:line="240" w:lineRule="auto"/>
      </w:pPr>
      <w:r>
        <w:separator/>
      </w:r>
    </w:p>
  </w:footnote>
  <w:footnote w:type="continuationSeparator" w:id="0">
    <w:p w14:paraId="03699233" w14:textId="77777777" w:rsidR="008D6F0A" w:rsidRDefault="008D6F0A" w:rsidP="00187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544"/>
    <w:multiLevelType w:val="hybridMultilevel"/>
    <w:tmpl w:val="E660A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F2E"/>
    <w:multiLevelType w:val="hybridMultilevel"/>
    <w:tmpl w:val="E0A6E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6A56"/>
    <w:multiLevelType w:val="hybridMultilevel"/>
    <w:tmpl w:val="4EBCE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C3F2F"/>
    <w:multiLevelType w:val="hybridMultilevel"/>
    <w:tmpl w:val="5F84D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13A67"/>
    <w:multiLevelType w:val="hybridMultilevel"/>
    <w:tmpl w:val="A03EF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E72A8"/>
    <w:multiLevelType w:val="hybridMultilevel"/>
    <w:tmpl w:val="CEB80F6A"/>
    <w:lvl w:ilvl="0" w:tplc="19229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083B28"/>
    <w:multiLevelType w:val="hybridMultilevel"/>
    <w:tmpl w:val="59E63BFE"/>
    <w:lvl w:ilvl="0" w:tplc="19229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C14AB8"/>
    <w:multiLevelType w:val="hybridMultilevel"/>
    <w:tmpl w:val="813A0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93EA8"/>
    <w:multiLevelType w:val="hybridMultilevel"/>
    <w:tmpl w:val="B7A494D0"/>
    <w:lvl w:ilvl="0" w:tplc="9B6ADEE6">
      <w:start w:val="1"/>
      <w:numFmt w:val="decimal"/>
      <w:lvlText w:val="%1."/>
      <w:lvlJc w:val="left"/>
      <w:pPr>
        <w:ind w:left="348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68" w:hanging="360"/>
      </w:pPr>
    </w:lvl>
    <w:lvl w:ilvl="2" w:tplc="0405001B" w:tentative="1">
      <w:start w:val="1"/>
      <w:numFmt w:val="lowerRoman"/>
      <w:lvlText w:val="%3."/>
      <w:lvlJc w:val="right"/>
      <w:pPr>
        <w:ind w:left="1788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 w15:restartNumberingAfterBreak="0">
    <w:nsid w:val="738A4205"/>
    <w:multiLevelType w:val="hybridMultilevel"/>
    <w:tmpl w:val="DAA0B018"/>
    <w:lvl w:ilvl="0" w:tplc="19229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4315C44"/>
    <w:multiLevelType w:val="multilevel"/>
    <w:tmpl w:val="59E6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480D1C"/>
    <w:multiLevelType w:val="hybridMultilevel"/>
    <w:tmpl w:val="3A10DF28"/>
    <w:lvl w:ilvl="0" w:tplc="19229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5187238">
    <w:abstractNumId w:val="3"/>
  </w:num>
  <w:num w:numId="2" w16cid:durableId="1790510823">
    <w:abstractNumId w:val="4"/>
  </w:num>
  <w:num w:numId="3" w16cid:durableId="1992757660">
    <w:abstractNumId w:val="0"/>
  </w:num>
  <w:num w:numId="4" w16cid:durableId="1148783195">
    <w:abstractNumId w:val="1"/>
  </w:num>
  <w:num w:numId="5" w16cid:durableId="109592222">
    <w:abstractNumId w:val="2"/>
  </w:num>
  <w:num w:numId="6" w16cid:durableId="1680307023">
    <w:abstractNumId w:val="7"/>
  </w:num>
  <w:num w:numId="7" w16cid:durableId="1916822257">
    <w:abstractNumId w:val="5"/>
  </w:num>
  <w:num w:numId="8" w16cid:durableId="2051107608">
    <w:abstractNumId w:val="9"/>
  </w:num>
  <w:num w:numId="9" w16cid:durableId="1206530495">
    <w:abstractNumId w:val="6"/>
  </w:num>
  <w:num w:numId="10" w16cid:durableId="643773352">
    <w:abstractNumId w:val="11"/>
  </w:num>
  <w:num w:numId="11" w16cid:durableId="1936018237">
    <w:abstractNumId w:val="10"/>
  </w:num>
  <w:num w:numId="12" w16cid:durableId="9118919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162"/>
    <w:rsid w:val="0000765A"/>
    <w:rsid w:val="000633EF"/>
    <w:rsid w:val="00064CC6"/>
    <w:rsid w:val="00067205"/>
    <w:rsid w:val="00087BD0"/>
    <w:rsid w:val="000B30E6"/>
    <w:rsid w:val="00114C2F"/>
    <w:rsid w:val="00117F12"/>
    <w:rsid w:val="00137F22"/>
    <w:rsid w:val="00142FD0"/>
    <w:rsid w:val="0017188A"/>
    <w:rsid w:val="00181804"/>
    <w:rsid w:val="0018731C"/>
    <w:rsid w:val="00193C7E"/>
    <w:rsid w:val="001A52A2"/>
    <w:rsid w:val="001B375E"/>
    <w:rsid w:val="001C4066"/>
    <w:rsid w:val="001C55C3"/>
    <w:rsid w:val="001C6E59"/>
    <w:rsid w:val="001E0E42"/>
    <w:rsid w:val="001E57DF"/>
    <w:rsid w:val="002026E3"/>
    <w:rsid w:val="0021009A"/>
    <w:rsid w:val="002424C8"/>
    <w:rsid w:val="00292A7D"/>
    <w:rsid w:val="002A544C"/>
    <w:rsid w:val="002A737E"/>
    <w:rsid w:val="002B7191"/>
    <w:rsid w:val="002E1E86"/>
    <w:rsid w:val="0030175B"/>
    <w:rsid w:val="0030463E"/>
    <w:rsid w:val="003222EA"/>
    <w:rsid w:val="00334BB2"/>
    <w:rsid w:val="00393604"/>
    <w:rsid w:val="003C3952"/>
    <w:rsid w:val="003E1F40"/>
    <w:rsid w:val="003F6B2F"/>
    <w:rsid w:val="00470526"/>
    <w:rsid w:val="004825BC"/>
    <w:rsid w:val="004C1E72"/>
    <w:rsid w:val="004D41D3"/>
    <w:rsid w:val="004D4AC3"/>
    <w:rsid w:val="004D657D"/>
    <w:rsid w:val="00510B0B"/>
    <w:rsid w:val="00511AF5"/>
    <w:rsid w:val="005522FA"/>
    <w:rsid w:val="00552A10"/>
    <w:rsid w:val="00577028"/>
    <w:rsid w:val="00581B34"/>
    <w:rsid w:val="005C2A49"/>
    <w:rsid w:val="005E7BD7"/>
    <w:rsid w:val="0060211C"/>
    <w:rsid w:val="0062165C"/>
    <w:rsid w:val="006617FF"/>
    <w:rsid w:val="00680EC2"/>
    <w:rsid w:val="00683E2F"/>
    <w:rsid w:val="006A52A1"/>
    <w:rsid w:val="006A7498"/>
    <w:rsid w:val="006B0682"/>
    <w:rsid w:val="006C6964"/>
    <w:rsid w:val="006F282E"/>
    <w:rsid w:val="00715DEF"/>
    <w:rsid w:val="00727E5B"/>
    <w:rsid w:val="007443D1"/>
    <w:rsid w:val="00761603"/>
    <w:rsid w:val="007D1D68"/>
    <w:rsid w:val="007D5137"/>
    <w:rsid w:val="007E0093"/>
    <w:rsid w:val="00805824"/>
    <w:rsid w:val="00817D02"/>
    <w:rsid w:val="0083763F"/>
    <w:rsid w:val="00857D78"/>
    <w:rsid w:val="0086473C"/>
    <w:rsid w:val="008D0FE4"/>
    <w:rsid w:val="008D6F0A"/>
    <w:rsid w:val="008E36F5"/>
    <w:rsid w:val="00990FD2"/>
    <w:rsid w:val="009A42E2"/>
    <w:rsid w:val="009B1147"/>
    <w:rsid w:val="009D5656"/>
    <w:rsid w:val="009F5179"/>
    <w:rsid w:val="009F599E"/>
    <w:rsid w:val="00A01BA6"/>
    <w:rsid w:val="00A17C32"/>
    <w:rsid w:val="00A2150B"/>
    <w:rsid w:val="00A7444C"/>
    <w:rsid w:val="00A954EC"/>
    <w:rsid w:val="00AB3024"/>
    <w:rsid w:val="00AC0550"/>
    <w:rsid w:val="00AE0307"/>
    <w:rsid w:val="00B00D4E"/>
    <w:rsid w:val="00B17162"/>
    <w:rsid w:val="00B24A8D"/>
    <w:rsid w:val="00B2513A"/>
    <w:rsid w:val="00B46A64"/>
    <w:rsid w:val="00B51A9F"/>
    <w:rsid w:val="00B56602"/>
    <w:rsid w:val="00B778B7"/>
    <w:rsid w:val="00BC02D9"/>
    <w:rsid w:val="00BC4DE1"/>
    <w:rsid w:val="00C3718F"/>
    <w:rsid w:val="00C721AC"/>
    <w:rsid w:val="00CD02D5"/>
    <w:rsid w:val="00CF20F4"/>
    <w:rsid w:val="00D36122"/>
    <w:rsid w:val="00D6318B"/>
    <w:rsid w:val="00D911A3"/>
    <w:rsid w:val="00DA132E"/>
    <w:rsid w:val="00DA7B54"/>
    <w:rsid w:val="00DB5B76"/>
    <w:rsid w:val="00DD2DC9"/>
    <w:rsid w:val="00DE4452"/>
    <w:rsid w:val="00E11B60"/>
    <w:rsid w:val="00E37F12"/>
    <w:rsid w:val="00E603E6"/>
    <w:rsid w:val="00E65D10"/>
    <w:rsid w:val="00E73D54"/>
    <w:rsid w:val="00E75CEA"/>
    <w:rsid w:val="00EB7E41"/>
    <w:rsid w:val="00EC14E1"/>
    <w:rsid w:val="00EF04B3"/>
    <w:rsid w:val="00EF217D"/>
    <w:rsid w:val="00F008FA"/>
    <w:rsid w:val="00F05652"/>
    <w:rsid w:val="00F464B4"/>
    <w:rsid w:val="00F92B05"/>
    <w:rsid w:val="00F960E7"/>
    <w:rsid w:val="00FB2228"/>
    <w:rsid w:val="00FB7ECB"/>
    <w:rsid w:val="00FD43EB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B44FF9"/>
  <w15:chartTrackingRefBased/>
  <w15:docId w15:val="{F263999E-94FA-4653-9589-CE0796F9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150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2150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A2150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215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A2150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A2150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A2150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ezmezer">
    <w:name w:val="No Spacing"/>
    <w:uiPriority w:val="1"/>
    <w:qFormat/>
    <w:rsid w:val="00A2150B"/>
    <w:rPr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A2150B"/>
    <w:rPr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18731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8731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873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8731C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3222EA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322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rebic@trebic.chari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1401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individuální dotace</vt:lpstr>
    </vt:vector>
  </TitlesOfParts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individuální dotace</dc:title>
  <dc:subject/>
  <dc:creator>bartonova</dc:creator>
  <cp:keywords/>
  <cp:lastModifiedBy>Havlíková Barbora</cp:lastModifiedBy>
  <cp:revision>3</cp:revision>
  <cp:lastPrinted>2021-10-01T10:56:00Z</cp:lastPrinted>
  <dcterms:created xsi:type="dcterms:W3CDTF">2025-05-29T13:30:00Z</dcterms:created>
  <dcterms:modified xsi:type="dcterms:W3CDTF">2025-10-20T08:08:00Z</dcterms:modified>
</cp:coreProperties>
</file>